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8955" w14:textId="77777777" w:rsidR="00581DF1" w:rsidRDefault="007F07A3">
      <w:pPr>
        <w:spacing w:after="0" w:line="259" w:lineRule="auto"/>
        <w:ind w:left="17" w:firstLine="0"/>
        <w:jc w:val="center"/>
      </w:pPr>
      <w:r>
        <w:rPr>
          <w:b/>
          <w:sz w:val="24"/>
        </w:rPr>
        <w:t xml:space="preserve">Job Description &amp; Person Specification </w:t>
      </w:r>
    </w:p>
    <w:p w14:paraId="75CF774A" w14:textId="77777777" w:rsidR="00581DF1" w:rsidRDefault="007F07A3">
      <w:pPr>
        <w:spacing w:after="0" w:line="259" w:lineRule="auto"/>
        <w:ind w:left="80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632" w:type="dxa"/>
        <w:tblInd w:w="61" w:type="dxa"/>
        <w:tblCellMar>
          <w:top w:w="7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399"/>
        <w:gridCol w:w="7233"/>
      </w:tblGrid>
      <w:tr w:rsidR="00581DF1" w14:paraId="1942D08E" w14:textId="77777777">
        <w:trPr>
          <w:trHeight w:val="446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32043ED" w14:textId="77777777" w:rsidR="00581DF1" w:rsidRDefault="007F07A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Job Title: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A041" w14:textId="77777777" w:rsidR="00581DF1" w:rsidRDefault="007F07A3">
            <w:pPr>
              <w:spacing w:after="0" w:line="259" w:lineRule="auto"/>
              <w:ind w:left="6" w:firstLine="0"/>
            </w:pPr>
            <w:r>
              <w:rPr>
                <w:b/>
                <w:sz w:val="24"/>
              </w:rPr>
              <w:t>Head of Estates &amp; Facilities</w:t>
            </w:r>
            <w:r>
              <w:t xml:space="preserve"> </w:t>
            </w:r>
          </w:p>
        </w:tc>
      </w:tr>
      <w:tr w:rsidR="00581DF1" w14:paraId="45D33893" w14:textId="77777777">
        <w:trPr>
          <w:trHeight w:val="446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47A3A4" w14:textId="77777777" w:rsidR="00581DF1" w:rsidRDefault="007F07A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Service / Provision: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8C10" w14:textId="77777777" w:rsidR="00581DF1" w:rsidRDefault="007F07A3">
            <w:pPr>
              <w:spacing w:after="0" w:line="259" w:lineRule="auto"/>
              <w:ind w:left="6" w:firstLine="0"/>
            </w:pPr>
            <w:r>
              <w:rPr>
                <w:sz w:val="24"/>
              </w:rPr>
              <w:t>Central Services</w:t>
            </w:r>
            <w:r>
              <w:t xml:space="preserve"> </w:t>
            </w:r>
          </w:p>
        </w:tc>
      </w:tr>
      <w:tr w:rsidR="00581DF1" w14:paraId="389D2C21" w14:textId="77777777">
        <w:trPr>
          <w:trHeight w:val="449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2E356B" w14:textId="77777777" w:rsidR="00581DF1" w:rsidRDefault="007F07A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Job Family: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37CB" w14:textId="77777777" w:rsidR="00581DF1" w:rsidRDefault="007F07A3">
            <w:pPr>
              <w:spacing w:after="0" w:line="259" w:lineRule="auto"/>
              <w:ind w:left="6" w:firstLine="0"/>
            </w:pPr>
            <w:r>
              <w:rPr>
                <w:sz w:val="24"/>
              </w:rPr>
              <w:t>Operations</w:t>
            </w:r>
            <w:r>
              <w:t xml:space="preserve"> </w:t>
            </w:r>
          </w:p>
        </w:tc>
      </w:tr>
      <w:tr w:rsidR="00581DF1" w14:paraId="0AF5272E" w14:textId="77777777">
        <w:trPr>
          <w:trHeight w:val="446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B2CF79" w14:textId="77777777" w:rsidR="00581DF1" w:rsidRDefault="007F07A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Line Manager: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147F" w14:textId="77777777" w:rsidR="00581DF1" w:rsidRDefault="007F07A3">
            <w:pPr>
              <w:spacing w:after="0" w:line="259" w:lineRule="auto"/>
              <w:ind w:left="6" w:firstLine="0"/>
            </w:pPr>
            <w:r>
              <w:rPr>
                <w:sz w:val="24"/>
              </w:rPr>
              <w:t>Director of Operations</w:t>
            </w:r>
            <w:r>
              <w:t xml:space="preserve"> </w:t>
            </w:r>
          </w:p>
        </w:tc>
      </w:tr>
      <w:tr w:rsidR="00581DF1" w14:paraId="348A9626" w14:textId="77777777">
        <w:trPr>
          <w:trHeight w:val="452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79ECC2E2" w14:textId="77777777" w:rsidR="00581DF1" w:rsidRDefault="007F07A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Salary Band: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FD5AA1" w14:textId="77777777" w:rsidR="00581DF1" w:rsidRDefault="007F07A3">
            <w:pPr>
              <w:spacing w:after="0" w:line="259" w:lineRule="auto"/>
              <w:ind w:left="6" w:firstLine="0"/>
            </w:pPr>
            <w:r>
              <w:rPr>
                <w:sz w:val="24"/>
              </w:rPr>
              <w:t xml:space="preserve">Leadership Scale L3 - 7 </w:t>
            </w:r>
          </w:p>
        </w:tc>
      </w:tr>
      <w:tr w:rsidR="00581DF1" w14:paraId="5C837D38" w14:textId="77777777">
        <w:trPr>
          <w:trHeight w:val="455"/>
        </w:trPr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AF0A78" w14:textId="77777777" w:rsidR="00581DF1" w:rsidRDefault="007F07A3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Annex 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16F31" w14:textId="77777777" w:rsidR="00581DF1" w:rsidRDefault="007F07A3">
            <w:pPr>
              <w:spacing w:after="0" w:line="259" w:lineRule="auto"/>
              <w:ind w:left="6" w:firstLine="0"/>
            </w:pPr>
            <w:r>
              <w:rPr>
                <w:sz w:val="24"/>
              </w:rPr>
              <w:t xml:space="preserve">Please ensure you refer to Annex 1 with this Job Description </w:t>
            </w:r>
          </w:p>
        </w:tc>
      </w:tr>
    </w:tbl>
    <w:p w14:paraId="3B67C60E" w14:textId="77777777" w:rsidR="00581DF1" w:rsidRDefault="007F07A3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1725D277" w14:textId="18E33877" w:rsidR="00581DF1" w:rsidRDefault="007F07A3">
      <w:pPr>
        <w:ind w:left="-15" w:firstLine="0"/>
      </w:pPr>
      <w:r>
        <w:t xml:space="preserve">Working under the leadership of the Director of Operations, Brunel’s Head of Estates &amp; Facilities will embed themselves and collaborate as a key member of the Central Services Senior </w:t>
      </w:r>
      <w:r w:rsidR="008336B9">
        <w:t>Leadership</w:t>
      </w:r>
      <w:r>
        <w:t xml:space="preserve"> Team (S</w:t>
      </w:r>
      <w:r w:rsidR="008336B9">
        <w:t>L</w:t>
      </w:r>
      <w:r>
        <w:t xml:space="preserve">T).  </w:t>
      </w:r>
    </w:p>
    <w:p w14:paraId="2107EEBB" w14:textId="77777777" w:rsidR="00581DF1" w:rsidRDefault="007F07A3">
      <w:pPr>
        <w:spacing w:after="0" w:line="259" w:lineRule="auto"/>
        <w:ind w:left="0" w:firstLine="0"/>
      </w:pPr>
      <w:r>
        <w:t xml:space="preserve"> </w:t>
      </w:r>
    </w:p>
    <w:p w14:paraId="710C582C" w14:textId="68268E18" w:rsidR="007F07A3" w:rsidRPr="00E43779" w:rsidRDefault="007F07A3" w:rsidP="004E3D70">
      <w:pPr>
        <w:ind w:left="0" w:firstLine="0"/>
        <w:rPr>
          <w:color w:val="auto"/>
        </w:rPr>
      </w:pPr>
      <w:r w:rsidRPr="00E43779">
        <w:rPr>
          <w:color w:val="auto"/>
        </w:rPr>
        <w:t>To provide strategic and operational leadership of the Trust’s estate, including Health &amp; Safety, Facilities Management, Sustainability, Risk, Fleet</w:t>
      </w:r>
      <w:r w:rsidR="00791C3A" w:rsidRPr="00E43779">
        <w:rPr>
          <w:color w:val="auto"/>
        </w:rPr>
        <w:t>, provision development</w:t>
      </w:r>
      <w:r w:rsidRPr="00E43779">
        <w:rPr>
          <w:color w:val="auto"/>
        </w:rPr>
        <w:t xml:space="preserve"> and Contract Management.</w:t>
      </w:r>
    </w:p>
    <w:p w14:paraId="019F804E" w14:textId="77777777" w:rsidR="007F07A3" w:rsidRPr="00E43779" w:rsidRDefault="007F07A3" w:rsidP="007F07A3">
      <w:pPr>
        <w:ind w:left="-15" w:firstLine="0"/>
        <w:rPr>
          <w:color w:val="auto"/>
        </w:rPr>
      </w:pPr>
      <w:r w:rsidRPr="00E43779">
        <w:rPr>
          <w:color w:val="auto"/>
        </w:rPr>
        <w:t>The postholder will ensure that all Trust properties, vehicles, and assets are safe, compliant, sustainable, and support the delivery of high-quality education.</w:t>
      </w:r>
    </w:p>
    <w:p w14:paraId="5F09EE9A" w14:textId="77777777" w:rsidR="007F07A3" w:rsidRPr="00E43779" w:rsidRDefault="007F07A3" w:rsidP="007F07A3">
      <w:pPr>
        <w:ind w:left="-15" w:firstLine="0"/>
        <w:rPr>
          <w:color w:val="auto"/>
        </w:rPr>
      </w:pPr>
    </w:p>
    <w:p w14:paraId="6D607B4B" w14:textId="1B13619D" w:rsidR="007F07A3" w:rsidRPr="00E43779" w:rsidRDefault="007F07A3" w:rsidP="007F07A3">
      <w:pPr>
        <w:ind w:left="-15" w:firstLine="0"/>
        <w:rPr>
          <w:color w:val="auto"/>
        </w:rPr>
      </w:pPr>
      <w:r w:rsidRPr="00E43779">
        <w:rPr>
          <w:color w:val="auto"/>
        </w:rPr>
        <w:t>They will also lead on capital investment planning, project delivery, and estate improvement, ensuring best value and adherence to statutory and regulatory frameworks.</w:t>
      </w:r>
    </w:p>
    <w:p w14:paraId="64725118" w14:textId="77777777" w:rsidR="00581DF1" w:rsidRDefault="007F07A3">
      <w:pPr>
        <w:spacing w:after="0" w:line="259" w:lineRule="auto"/>
        <w:ind w:left="0" w:firstLine="0"/>
      </w:pPr>
      <w:r>
        <w:t xml:space="preserve"> </w:t>
      </w:r>
    </w:p>
    <w:p w14:paraId="109DECF9" w14:textId="77777777" w:rsidR="00581DF1" w:rsidRDefault="007F07A3">
      <w:pPr>
        <w:pStyle w:val="Heading1"/>
        <w:ind w:left="0"/>
      </w:pPr>
      <w:r>
        <w:t xml:space="preserve">Key accountabilities, duties and responsibilities </w:t>
      </w:r>
    </w:p>
    <w:p w14:paraId="1598CB7A" w14:textId="77777777" w:rsidR="00581DF1" w:rsidRDefault="007F07A3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21C2B195" w14:textId="77777777" w:rsidR="00581DF1" w:rsidRDefault="007F07A3">
      <w:pPr>
        <w:pStyle w:val="Heading2"/>
        <w:ind w:left="-5"/>
      </w:pPr>
      <w:r>
        <w:t xml:space="preserve">Team Management </w:t>
      </w:r>
    </w:p>
    <w:p w14:paraId="452365B0" w14:textId="0337A2EA" w:rsidR="00581DF1" w:rsidRDefault="007F07A3">
      <w:pPr>
        <w:numPr>
          <w:ilvl w:val="0"/>
          <w:numId w:val="1"/>
        </w:numPr>
        <w:ind w:hanging="428"/>
      </w:pPr>
      <w:r>
        <w:t xml:space="preserve">Directly line manage </w:t>
      </w:r>
      <w:r w:rsidR="00E43779">
        <w:t xml:space="preserve">members of the Estates </w:t>
      </w:r>
      <w:r w:rsidR="008336B9">
        <w:t>&amp;</w:t>
      </w:r>
      <w:r w:rsidR="00E43779">
        <w:t xml:space="preserve"> Facilities team </w:t>
      </w:r>
      <w:r>
        <w:t xml:space="preserve">in all aspects, this including coaching, support and performance management </w:t>
      </w:r>
    </w:p>
    <w:p w14:paraId="7A00F27E" w14:textId="77777777" w:rsidR="00581DF1" w:rsidRDefault="007F07A3">
      <w:pPr>
        <w:numPr>
          <w:ilvl w:val="0"/>
          <w:numId w:val="1"/>
        </w:numPr>
        <w:ind w:hanging="428"/>
      </w:pPr>
      <w:r>
        <w:t xml:space="preserve">Develop the Estates &amp; Facilities Team to deliver high quality learning and workplace environments </w:t>
      </w:r>
    </w:p>
    <w:p w14:paraId="350286B3" w14:textId="32A613A0" w:rsidR="007F07A3" w:rsidRPr="00F63D00" w:rsidRDefault="007F07A3" w:rsidP="00F63D00">
      <w:pPr>
        <w:numPr>
          <w:ilvl w:val="0"/>
          <w:numId w:val="1"/>
        </w:numPr>
        <w:ind w:hanging="428"/>
      </w:pPr>
      <w:r>
        <w:t xml:space="preserve">Bring standardisation and efficiency to the Operational teams, their responsibilities and across the Trust </w:t>
      </w:r>
    </w:p>
    <w:p w14:paraId="3CF64570" w14:textId="38B67757" w:rsidR="007F07A3" w:rsidRPr="00F63D00" w:rsidRDefault="007F07A3" w:rsidP="00F63D00">
      <w:pPr>
        <w:pStyle w:val="ListParagraph"/>
        <w:numPr>
          <w:ilvl w:val="0"/>
          <w:numId w:val="1"/>
        </w:numPr>
        <w:rPr>
          <w:color w:val="auto"/>
        </w:rPr>
      </w:pPr>
      <w:r w:rsidRPr="00F63D00">
        <w:rPr>
          <w:color w:val="auto"/>
        </w:rPr>
        <w:t xml:space="preserve">Lead and develop </w:t>
      </w:r>
      <w:r w:rsidR="008336B9">
        <w:rPr>
          <w:color w:val="auto"/>
        </w:rPr>
        <w:t>E</w:t>
      </w:r>
      <w:r w:rsidRPr="00F63D00">
        <w:rPr>
          <w:color w:val="auto"/>
        </w:rPr>
        <w:t>states</w:t>
      </w:r>
      <w:r w:rsidR="00F63D00" w:rsidRPr="00F63D00">
        <w:rPr>
          <w:color w:val="auto"/>
        </w:rPr>
        <w:t xml:space="preserve"> &amp; Facilities</w:t>
      </w:r>
      <w:r w:rsidRPr="00F63D00">
        <w:rPr>
          <w:color w:val="auto"/>
        </w:rPr>
        <w:t xml:space="preserve"> and site teams, promoting a culture of excellence, collaboration, and accountability.</w:t>
      </w:r>
    </w:p>
    <w:p w14:paraId="034F7E74" w14:textId="4C7D5AD3" w:rsidR="007F07A3" w:rsidRPr="00F63D00" w:rsidRDefault="007F07A3" w:rsidP="00F63D00">
      <w:pPr>
        <w:pStyle w:val="ListParagraph"/>
        <w:numPr>
          <w:ilvl w:val="0"/>
          <w:numId w:val="1"/>
        </w:numPr>
        <w:rPr>
          <w:color w:val="auto"/>
        </w:rPr>
      </w:pPr>
      <w:r w:rsidRPr="00F63D00">
        <w:rPr>
          <w:color w:val="auto"/>
        </w:rPr>
        <w:t>Foster strong communication between central and school-based teams.</w:t>
      </w:r>
    </w:p>
    <w:p w14:paraId="2D5192D5" w14:textId="13016FCB" w:rsidR="007F07A3" w:rsidRPr="00F63D00" w:rsidRDefault="007F07A3" w:rsidP="00F63D00">
      <w:pPr>
        <w:pStyle w:val="ListParagraph"/>
        <w:numPr>
          <w:ilvl w:val="0"/>
          <w:numId w:val="1"/>
        </w:numPr>
        <w:rPr>
          <w:color w:val="auto"/>
        </w:rPr>
      </w:pPr>
      <w:r w:rsidRPr="00F63D00">
        <w:rPr>
          <w:color w:val="auto"/>
        </w:rPr>
        <w:t>Represent the Trust externally with local authorities, DfE, and professional bodies as required</w:t>
      </w:r>
    </w:p>
    <w:p w14:paraId="19596E3F" w14:textId="77777777" w:rsidR="00581DF1" w:rsidRDefault="007F07A3">
      <w:pPr>
        <w:spacing w:after="0" w:line="259" w:lineRule="auto"/>
        <w:ind w:left="0" w:firstLine="0"/>
      </w:pPr>
      <w:r>
        <w:t xml:space="preserve"> </w:t>
      </w:r>
    </w:p>
    <w:p w14:paraId="16E71D10" w14:textId="77777777" w:rsidR="00581DF1" w:rsidRDefault="007F07A3">
      <w:pPr>
        <w:pStyle w:val="Heading2"/>
        <w:ind w:left="-5"/>
      </w:pPr>
      <w:r>
        <w:t xml:space="preserve">Estate &amp; Facilities </w:t>
      </w:r>
    </w:p>
    <w:p w14:paraId="3B52AECD" w14:textId="62A53FDD" w:rsidR="00581DF1" w:rsidRDefault="007F07A3">
      <w:pPr>
        <w:numPr>
          <w:ilvl w:val="0"/>
          <w:numId w:val="2"/>
        </w:numPr>
        <w:ind w:hanging="428"/>
      </w:pPr>
      <w:r>
        <w:t>Responsible for Estates</w:t>
      </w:r>
      <w:r w:rsidR="00F63D00">
        <w:t xml:space="preserve"> &amp; </w:t>
      </w:r>
      <w:r w:rsidR="008336B9">
        <w:t>F</w:t>
      </w:r>
      <w:r w:rsidR="00F63D00">
        <w:t>acilities</w:t>
      </w:r>
      <w:r>
        <w:t xml:space="preserve"> assets within Brunel </w:t>
      </w:r>
      <w:r w:rsidR="008336B9">
        <w:t>Academies Trust and Brunel Education.</w:t>
      </w:r>
    </w:p>
    <w:p w14:paraId="6E08CCF4" w14:textId="788FEBAE" w:rsidR="00581DF1" w:rsidRDefault="007F07A3">
      <w:pPr>
        <w:numPr>
          <w:ilvl w:val="0"/>
          <w:numId w:val="2"/>
        </w:numPr>
        <w:ind w:hanging="428"/>
      </w:pPr>
      <w:r>
        <w:t>Lead on asset quality, management and relevant project work for Estate</w:t>
      </w:r>
      <w:r w:rsidR="008336B9">
        <w:t>s</w:t>
      </w:r>
      <w:r>
        <w:t xml:space="preserve"> &amp; Facilities assets located across Brunel, including maintenance and sustainability </w:t>
      </w:r>
    </w:p>
    <w:p w14:paraId="62ABAEB7" w14:textId="77777777" w:rsidR="00581DF1" w:rsidRDefault="007F07A3">
      <w:pPr>
        <w:numPr>
          <w:ilvl w:val="0"/>
          <w:numId w:val="2"/>
        </w:numPr>
        <w:ind w:hanging="428"/>
      </w:pPr>
      <w:r>
        <w:t xml:space="preserve">Lead on an annual development plan for Estates &amp; Facilities assets to ensure sustainability and retained value, where possible </w:t>
      </w:r>
    </w:p>
    <w:p w14:paraId="6F5A88E8" w14:textId="77777777" w:rsidR="00581DF1" w:rsidRDefault="007F07A3">
      <w:pPr>
        <w:numPr>
          <w:ilvl w:val="0"/>
          <w:numId w:val="2"/>
        </w:numPr>
        <w:ind w:hanging="428"/>
      </w:pPr>
      <w:r>
        <w:t xml:space="preserve">Ensure data from regularly updated DfE condition surveys and other relevant inspections underpins the appropriate use of Brunel funds </w:t>
      </w:r>
    </w:p>
    <w:p w14:paraId="7F4311BB" w14:textId="77777777" w:rsidR="00581DF1" w:rsidRDefault="007F07A3">
      <w:pPr>
        <w:numPr>
          <w:ilvl w:val="0"/>
          <w:numId w:val="2"/>
        </w:numPr>
        <w:ind w:hanging="428"/>
      </w:pPr>
      <w:r>
        <w:lastRenderedPageBreak/>
        <w:t xml:space="preserve">Oversee maintenance of the central asset register, including delivery of timely information for budget management and resource planning </w:t>
      </w:r>
    </w:p>
    <w:p w14:paraId="2EE804DA" w14:textId="77777777" w:rsidR="007F07A3" w:rsidRDefault="007F07A3" w:rsidP="007F07A3"/>
    <w:p w14:paraId="4B944932" w14:textId="77777777" w:rsidR="007F07A3" w:rsidRPr="00734110" w:rsidRDefault="007F07A3" w:rsidP="007F07A3">
      <w:pPr>
        <w:rPr>
          <w:b/>
          <w:bCs/>
          <w:color w:val="auto"/>
        </w:rPr>
      </w:pPr>
      <w:r w:rsidRPr="00734110">
        <w:rPr>
          <w:b/>
          <w:bCs/>
          <w:color w:val="auto"/>
        </w:rPr>
        <w:t>Health &amp; Safety (H&amp;S)</w:t>
      </w:r>
    </w:p>
    <w:p w14:paraId="12C8F1B0" w14:textId="34941E05" w:rsidR="007F07A3" w:rsidRPr="00734110" w:rsidRDefault="007F07A3" w:rsidP="007F07A3">
      <w:pPr>
        <w:rPr>
          <w:color w:val="auto"/>
        </w:rPr>
      </w:pPr>
      <w:r w:rsidRPr="00734110">
        <w:rPr>
          <w:color w:val="auto"/>
        </w:rPr>
        <w:t>•</w:t>
      </w:r>
      <w:r w:rsidRPr="00734110">
        <w:rPr>
          <w:color w:val="auto"/>
        </w:rPr>
        <w:tab/>
        <w:t>Act as the Trust’s</w:t>
      </w:r>
      <w:r w:rsidR="00734110" w:rsidRPr="00734110">
        <w:rPr>
          <w:color w:val="auto"/>
        </w:rPr>
        <w:t xml:space="preserve"> point of contact</w:t>
      </w:r>
      <w:r w:rsidRPr="00734110">
        <w:rPr>
          <w:color w:val="auto"/>
        </w:rPr>
        <w:t xml:space="preserve"> for Health &amp; Safety.</w:t>
      </w:r>
    </w:p>
    <w:p w14:paraId="41EC9D57" w14:textId="77777777" w:rsidR="007F07A3" w:rsidRPr="00734110" w:rsidRDefault="007F07A3" w:rsidP="007F07A3">
      <w:pPr>
        <w:rPr>
          <w:color w:val="auto"/>
        </w:rPr>
      </w:pPr>
      <w:r w:rsidRPr="00734110">
        <w:rPr>
          <w:color w:val="auto"/>
        </w:rPr>
        <w:t>•</w:t>
      </w:r>
      <w:r w:rsidRPr="00734110">
        <w:rPr>
          <w:color w:val="auto"/>
        </w:rPr>
        <w:tab/>
        <w:t>Ensure full compliance with Health and Safety at Work Act, Fire Safety, and Construction (Design and Management) Regulations (CDM).</w:t>
      </w:r>
    </w:p>
    <w:p w14:paraId="2D5CF97C" w14:textId="77777777" w:rsidR="007F07A3" w:rsidRPr="00734110" w:rsidRDefault="007F07A3" w:rsidP="007F07A3">
      <w:pPr>
        <w:rPr>
          <w:color w:val="auto"/>
        </w:rPr>
      </w:pPr>
      <w:r w:rsidRPr="00734110">
        <w:rPr>
          <w:color w:val="auto"/>
        </w:rPr>
        <w:t>•</w:t>
      </w:r>
      <w:r w:rsidRPr="00734110">
        <w:rPr>
          <w:color w:val="auto"/>
        </w:rPr>
        <w:tab/>
        <w:t>Lead on Trust-wide H&amp;S audits, inspections, and compliance reporting.</w:t>
      </w:r>
    </w:p>
    <w:p w14:paraId="62DBCC95" w14:textId="77777777" w:rsidR="007F07A3" w:rsidRPr="00734110" w:rsidRDefault="007F07A3" w:rsidP="007F07A3">
      <w:pPr>
        <w:rPr>
          <w:color w:val="auto"/>
        </w:rPr>
      </w:pPr>
      <w:r w:rsidRPr="00734110">
        <w:rPr>
          <w:color w:val="auto"/>
        </w:rPr>
        <w:t>•</w:t>
      </w:r>
      <w:r w:rsidRPr="00734110">
        <w:rPr>
          <w:color w:val="auto"/>
        </w:rPr>
        <w:tab/>
        <w:t>Oversee the development and maintenance of the Trust’s H&amp;S policy framework, ensuring local site compliance.</w:t>
      </w:r>
    </w:p>
    <w:p w14:paraId="5347500D" w14:textId="5BB11612" w:rsidR="007F07A3" w:rsidRPr="000F6684" w:rsidRDefault="007F07A3" w:rsidP="000F6684">
      <w:pPr>
        <w:rPr>
          <w:color w:val="auto"/>
        </w:rPr>
      </w:pPr>
      <w:r w:rsidRPr="00734110">
        <w:rPr>
          <w:color w:val="auto"/>
        </w:rPr>
        <w:t>•</w:t>
      </w:r>
      <w:r w:rsidRPr="00734110">
        <w:rPr>
          <w:color w:val="auto"/>
        </w:rPr>
        <w:tab/>
        <w:t>Promote a culture of safety awareness, providing guidance and training to schools and site teams</w:t>
      </w:r>
      <w:r w:rsidR="002D4D70">
        <w:rPr>
          <w:color w:val="auto"/>
        </w:rPr>
        <w:t xml:space="preserve"> including oversight responsibility for mandatory training for all employees.</w:t>
      </w:r>
    </w:p>
    <w:p w14:paraId="4B0C310A" w14:textId="77777777" w:rsidR="00581DF1" w:rsidRDefault="007F07A3">
      <w:pPr>
        <w:spacing w:after="0" w:line="259" w:lineRule="auto"/>
        <w:ind w:left="0" w:firstLine="0"/>
      </w:pPr>
      <w:r>
        <w:t xml:space="preserve"> </w:t>
      </w:r>
    </w:p>
    <w:p w14:paraId="2DC21B16" w14:textId="77777777" w:rsidR="00581DF1" w:rsidRDefault="007F07A3">
      <w:pPr>
        <w:pStyle w:val="Heading2"/>
        <w:ind w:left="-5"/>
      </w:pPr>
      <w:r>
        <w:t xml:space="preserve">Budgets &amp; Financial Management </w:t>
      </w:r>
    </w:p>
    <w:p w14:paraId="0A95D54A" w14:textId="77777777" w:rsidR="00581DF1" w:rsidRDefault="007F07A3">
      <w:pPr>
        <w:numPr>
          <w:ilvl w:val="0"/>
          <w:numId w:val="3"/>
        </w:numPr>
        <w:ind w:hanging="428"/>
      </w:pPr>
      <w:r>
        <w:t xml:space="preserve">Responsible for the Brunel Estates &amp; Facilities budget and 5-year development plan </w:t>
      </w:r>
    </w:p>
    <w:p w14:paraId="31243780" w14:textId="77777777" w:rsidR="00581DF1" w:rsidRDefault="007F07A3">
      <w:pPr>
        <w:numPr>
          <w:ilvl w:val="0"/>
          <w:numId w:val="3"/>
        </w:numPr>
        <w:ind w:hanging="428"/>
      </w:pPr>
      <w:r>
        <w:t xml:space="preserve">Oversee the Estates &amp; Facilities budget and advise accordingly on areas of opportunity and or concern </w:t>
      </w:r>
    </w:p>
    <w:p w14:paraId="5571E524" w14:textId="77777777" w:rsidR="00581DF1" w:rsidRDefault="007F07A3">
      <w:pPr>
        <w:numPr>
          <w:ilvl w:val="0"/>
          <w:numId w:val="3"/>
        </w:numPr>
        <w:ind w:hanging="428"/>
      </w:pPr>
      <w:r>
        <w:t xml:space="preserve">Lead on ensuring Budgets are set annually addressing areas of risk and need per Provision as </w:t>
      </w:r>
    </w:p>
    <w:p w14:paraId="0D708666" w14:textId="77777777" w:rsidR="00581DF1" w:rsidRDefault="007F07A3">
      <w:pPr>
        <w:ind w:left="428" w:firstLine="0"/>
      </w:pPr>
      <w:r>
        <w:t xml:space="preserve">a priority </w:t>
      </w:r>
    </w:p>
    <w:p w14:paraId="30E0B53F" w14:textId="77777777" w:rsidR="00581DF1" w:rsidRDefault="007F07A3">
      <w:pPr>
        <w:numPr>
          <w:ilvl w:val="0"/>
          <w:numId w:val="3"/>
        </w:numPr>
        <w:ind w:hanging="428"/>
      </w:pPr>
      <w:r>
        <w:t xml:space="preserve">Oversee the implementation of a preferred supplier list (PSL) for all activities ensuring relevant procurement regulations are undertaken </w:t>
      </w:r>
    </w:p>
    <w:p w14:paraId="37960296" w14:textId="2CEA700B" w:rsidR="00581DF1" w:rsidRDefault="007F07A3">
      <w:pPr>
        <w:numPr>
          <w:ilvl w:val="0"/>
          <w:numId w:val="3"/>
        </w:numPr>
        <w:ind w:hanging="428"/>
      </w:pPr>
      <w:r>
        <w:t>To work with ELT &amp; S</w:t>
      </w:r>
      <w:r w:rsidR="002D4D70">
        <w:t>L</w:t>
      </w:r>
      <w:r>
        <w:t xml:space="preserve">T to deliver Brunel’s planned capital investment across Brunel, developing an agile strategic approach to proactively managing the estate and its infrastructure through use of the school allocated funds and grants </w:t>
      </w:r>
    </w:p>
    <w:p w14:paraId="10EE0006" w14:textId="77777777" w:rsidR="00581DF1" w:rsidRDefault="007F07A3">
      <w:pPr>
        <w:numPr>
          <w:ilvl w:val="0"/>
          <w:numId w:val="3"/>
        </w:numPr>
        <w:ind w:hanging="428"/>
      </w:pPr>
      <w:r>
        <w:t xml:space="preserve">Oversee the contracts related to the Estates &amp; Facilities team responsibilities ensuring they are compliant and in line with quality control </w:t>
      </w:r>
    </w:p>
    <w:p w14:paraId="58A9DEFA" w14:textId="2B815B9D" w:rsidR="007F07A3" w:rsidRPr="007F649F" w:rsidRDefault="007F07A3" w:rsidP="007F07A3">
      <w:pPr>
        <w:numPr>
          <w:ilvl w:val="0"/>
          <w:numId w:val="3"/>
        </w:numPr>
        <w:rPr>
          <w:color w:val="auto"/>
        </w:rPr>
      </w:pPr>
      <w:r w:rsidRPr="007F649F">
        <w:rPr>
          <w:color w:val="auto"/>
        </w:rPr>
        <w:t>Lead on capital works, refurbishments, and new builds from feasibility to handover</w:t>
      </w:r>
      <w:r w:rsidR="007F649F" w:rsidRPr="007F649F">
        <w:rPr>
          <w:color w:val="auto"/>
        </w:rPr>
        <w:t xml:space="preserve"> in accordance with the project process</w:t>
      </w:r>
    </w:p>
    <w:p w14:paraId="30A05AEB" w14:textId="77777777" w:rsidR="007F07A3" w:rsidRDefault="007F07A3" w:rsidP="007F07A3">
      <w:pPr>
        <w:ind w:left="428" w:firstLine="0"/>
      </w:pPr>
    </w:p>
    <w:p w14:paraId="697CBFC0" w14:textId="77777777" w:rsidR="007F07A3" w:rsidRPr="007F649F" w:rsidRDefault="007F07A3" w:rsidP="007F649F">
      <w:pPr>
        <w:ind w:left="0" w:firstLine="0"/>
        <w:rPr>
          <w:b/>
          <w:bCs/>
          <w:color w:val="auto"/>
        </w:rPr>
      </w:pPr>
      <w:r w:rsidRPr="007F649F">
        <w:rPr>
          <w:b/>
          <w:bCs/>
          <w:color w:val="auto"/>
        </w:rPr>
        <w:t>Sustainability and Environmental Management</w:t>
      </w:r>
    </w:p>
    <w:p w14:paraId="71D5231B" w14:textId="77777777" w:rsidR="007F07A3" w:rsidRPr="007F649F" w:rsidRDefault="007F07A3" w:rsidP="007F07A3">
      <w:pPr>
        <w:rPr>
          <w:color w:val="auto"/>
        </w:rPr>
      </w:pPr>
      <w:r w:rsidRPr="007F649F">
        <w:rPr>
          <w:color w:val="auto"/>
        </w:rPr>
        <w:t>•</w:t>
      </w:r>
      <w:r w:rsidRPr="007F649F">
        <w:rPr>
          <w:color w:val="auto"/>
        </w:rPr>
        <w:tab/>
        <w:t>Lead the Trust’s Sustainability Strategy and drive progress toward net-zero carbon goals.</w:t>
      </w:r>
    </w:p>
    <w:p w14:paraId="18B0B467" w14:textId="77777777" w:rsidR="007F07A3" w:rsidRPr="007F649F" w:rsidRDefault="007F07A3" w:rsidP="007F07A3">
      <w:pPr>
        <w:rPr>
          <w:color w:val="auto"/>
        </w:rPr>
      </w:pPr>
      <w:r w:rsidRPr="007F649F">
        <w:rPr>
          <w:color w:val="auto"/>
        </w:rPr>
        <w:t>•</w:t>
      </w:r>
      <w:r w:rsidRPr="007F649F">
        <w:rPr>
          <w:color w:val="auto"/>
        </w:rPr>
        <w:tab/>
        <w:t>Oversee initiatives in energy efficiency, waste reduction, biodiversity, and sustainable travel.</w:t>
      </w:r>
    </w:p>
    <w:p w14:paraId="4E0594FB" w14:textId="77777777" w:rsidR="007F07A3" w:rsidRPr="007F649F" w:rsidRDefault="007F07A3" w:rsidP="007F07A3">
      <w:pPr>
        <w:rPr>
          <w:color w:val="auto"/>
        </w:rPr>
      </w:pPr>
      <w:r w:rsidRPr="007F649F">
        <w:rPr>
          <w:color w:val="auto"/>
        </w:rPr>
        <w:t>•</w:t>
      </w:r>
      <w:r w:rsidRPr="007F649F">
        <w:rPr>
          <w:color w:val="auto"/>
        </w:rPr>
        <w:tab/>
        <w:t>Secure and manage external funding for decarbonisation and sustainability projects (e.g., Salix, PSDS).</w:t>
      </w:r>
    </w:p>
    <w:p w14:paraId="5B4957E2" w14:textId="4731388D" w:rsidR="007F07A3" w:rsidRPr="007F649F" w:rsidRDefault="007F07A3" w:rsidP="007F07A3">
      <w:pPr>
        <w:rPr>
          <w:color w:val="auto"/>
        </w:rPr>
      </w:pPr>
      <w:r w:rsidRPr="007F649F">
        <w:rPr>
          <w:color w:val="auto"/>
        </w:rPr>
        <w:t>•</w:t>
      </w:r>
      <w:r w:rsidRPr="007F649F">
        <w:rPr>
          <w:color w:val="auto"/>
        </w:rPr>
        <w:tab/>
        <w:t>Embed environmental sustainability into procurement, capital projects, and daily operations.</w:t>
      </w:r>
    </w:p>
    <w:p w14:paraId="15839D41" w14:textId="77777777" w:rsidR="00581DF1" w:rsidRDefault="007F07A3">
      <w:pPr>
        <w:spacing w:after="0" w:line="259" w:lineRule="auto"/>
        <w:ind w:left="0" w:firstLine="0"/>
      </w:pPr>
      <w:r>
        <w:t xml:space="preserve"> </w:t>
      </w:r>
    </w:p>
    <w:p w14:paraId="75348D7E" w14:textId="6EF372AE" w:rsidR="00581DF1" w:rsidRDefault="007F07A3">
      <w:pPr>
        <w:pStyle w:val="Heading2"/>
        <w:ind w:left="-5"/>
      </w:pPr>
      <w:r>
        <w:t xml:space="preserve">Risk Management </w:t>
      </w:r>
      <w:r w:rsidR="007F649F">
        <w:t>&amp; Compliance</w:t>
      </w:r>
    </w:p>
    <w:p w14:paraId="7C251487" w14:textId="77777777" w:rsidR="00581DF1" w:rsidRDefault="007F07A3">
      <w:pPr>
        <w:numPr>
          <w:ilvl w:val="0"/>
          <w:numId w:val="4"/>
        </w:numPr>
        <w:ind w:hanging="428"/>
      </w:pPr>
      <w:r>
        <w:t xml:space="preserve">Lead on risk management for Estates &amp; Facilities Teams through delegated responsibility from the Director of Operations, including input into the central risk register, coordinating action plans with individual provisions and monitoring compliance  </w:t>
      </w:r>
    </w:p>
    <w:p w14:paraId="359185B1" w14:textId="77777777" w:rsidR="00581DF1" w:rsidRDefault="007F07A3">
      <w:pPr>
        <w:numPr>
          <w:ilvl w:val="0"/>
          <w:numId w:val="4"/>
        </w:numPr>
        <w:ind w:hanging="428"/>
      </w:pPr>
      <w:r>
        <w:t xml:space="preserve">To advise on budget control for Estates &amp; Facilities for Brunel to mitigate unnecessary risk </w:t>
      </w:r>
    </w:p>
    <w:p w14:paraId="2AC29A83" w14:textId="77777777" w:rsidR="00581DF1" w:rsidRDefault="007F07A3">
      <w:pPr>
        <w:numPr>
          <w:ilvl w:val="0"/>
          <w:numId w:val="4"/>
        </w:numPr>
        <w:ind w:hanging="428"/>
      </w:pPr>
      <w:r>
        <w:t xml:space="preserve">Be an ambassador for positive risk attitudes and focus on all aspects of this subject </w:t>
      </w:r>
    </w:p>
    <w:p w14:paraId="06AE6ACF" w14:textId="77777777" w:rsidR="00581DF1" w:rsidRDefault="007F07A3">
      <w:pPr>
        <w:numPr>
          <w:ilvl w:val="0"/>
          <w:numId w:val="4"/>
        </w:numPr>
        <w:ind w:hanging="428"/>
      </w:pPr>
      <w:r>
        <w:t xml:space="preserve">Oversee the completion of, recording and follow up actions against a proactive approach to risk assessment and audits or inspections </w:t>
      </w:r>
    </w:p>
    <w:p w14:paraId="6C444B28" w14:textId="77777777" w:rsidR="00581DF1" w:rsidRDefault="007F07A3">
      <w:pPr>
        <w:numPr>
          <w:ilvl w:val="0"/>
          <w:numId w:val="4"/>
        </w:numPr>
        <w:ind w:hanging="428"/>
      </w:pPr>
      <w:r>
        <w:t xml:space="preserve">Ensure all duties carried out by the Estates &amp; Facilities team are in line with Brunel’s Health &amp; Safety policies, undertaking risk assessments where appropriate </w:t>
      </w:r>
    </w:p>
    <w:p w14:paraId="13043412" w14:textId="77777777" w:rsidR="00581DF1" w:rsidRDefault="007F07A3">
      <w:pPr>
        <w:numPr>
          <w:ilvl w:val="0"/>
          <w:numId w:val="4"/>
        </w:numPr>
        <w:ind w:hanging="428"/>
      </w:pPr>
      <w:r>
        <w:t xml:space="preserve">Ensure Brunel’s buildings and external areas are maintained to ensure good Health &amp; Safety practices, working with our PFI site contractors where required </w:t>
      </w:r>
    </w:p>
    <w:p w14:paraId="234E57CE" w14:textId="77777777" w:rsidR="00581DF1" w:rsidRDefault="007F07A3">
      <w:pPr>
        <w:numPr>
          <w:ilvl w:val="0"/>
          <w:numId w:val="4"/>
        </w:numPr>
        <w:ind w:hanging="428"/>
      </w:pPr>
      <w:r>
        <w:t xml:space="preserve">Lead on the development and training for Brunel critical incident processes and procedures </w:t>
      </w:r>
    </w:p>
    <w:p w14:paraId="0F8B3555" w14:textId="77777777" w:rsidR="00581DF1" w:rsidRDefault="007F07A3">
      <w:pPr>
        <w:numPr>
          <w:ilvl w:val="0"/>
          <w:numId w:val="4"/>
        </w:numPr>
        <w:ind w:hanging="428"/>
      </w:pPr>
      <w:r>
        <w:t xml:space="preserve">Lead on all major/critical instances where Health &amp; Safety issues are raised with the Brunel sites </w:t>
      </w:r>
    </w:p>
    <w:p w14:paraId="6A89B9E5" w14:textId="77777777" w:rsidR="00581DF1" w:rsidRDefault="007F07A3">
      <w:pPr>
        <w:numPr>
          <w:ilvl w:val="0"/>
          <w:numId w:val="4"/>
        </w:numPr>
        <w:ind w:hanging="428"/>
      </w:pPr>
      <w:r>
        <w:lastRenderedPageBreak/>
        <w:t xml:space="preserve">To be responsible for the drafting, implementation and management of the Business Continuity Plan (BCP) and accountable and fully equipped to support Brunel’s critical incident response procedure  </w:t>
      </w:r>
    </w:p>
    <w:p w14:paraId="40AD72FD" w14:textId="77777777" w:rsidR="00581DF1" w:rsidRDefault="007F07A3">
      <w:pPr>
        <w:numPr>
          <w:ilvl w:val="0"/>
          <w:numId w:val="4"/>
        </w:numPr>
        <w:ind w:hanging="428"/>
      </w:pPr>
      <w:r>
        <w:t xml:space="preserve">Work within procurement legislation and VFM and be the direct contact for all external contracts </w:t>
      </w:r>
    </w:p>
    <w:p w14:paraId="7F2655FA" w14:textId="77777777" w:rsidR="007F07A3" w:rsidRPr="00AA529C" w:rsidRDefault="007F07A3" w:rsidP="007F07A3">
      <w:pPr>
        <w:numPr>
          <w:ilvl w:val="0"/>
          <w:numId w:val="4"/>
        </w:numPr>
        <w:rPr>
          <w:color w:val="auto"/>
        </w:rPr>
      </w:pPr>
      <w:r w:rsidRPr="00AA529C">
        <w:rPr>
          <w:color w:val="auto"/>
        </w:rPr>
        <w:t>Ensure business continuity and emergency response plans are in place for all sites.</w:t>
      </w:r>
    </w:p>
    <w:p w14:paraId="7CBD4E6E" w14:textId="77777777" w:rsidR="007F07A3" w:rsidRPr="00AA529C" w:rsidRDefault="007F07A3" w:rsidP="007F07A3">
      <w:pPr>
        <w:numPr>
          <w:ilvl w:val="0"/>
          <w:numId w:val="4"/>
        </w:numPr>
        <w:rPr>
          <w:color w:val="auto"/>
        </w:rPr>
      </w:pPr>
      <w:r w:rsidRPr="00AA529C">
        <w:rPr>
          <w:color w:val="auto"/>
        </w:rPr>
        <w:t>Ensure regular review of risk assessments for estates, facilities, and fleet operations.</w:t>
      </w:r>
    </w:p>
    <w:p w14:paraId="7E86401D" w14:textId="77777777" w:rsidR="007F07A3" w:rsidRDefault="007F07A3" w:rsidP="00AA529C">
      <w:pPr>
        <w:ind w:left="428" w:firstLine="0"/>
      </w:pPr>
    </w:p>
    <w:p w14:paraId="6769817E" w14:textId="7561B290" w:rsidR="00581DF1" w:rsidRPr="00EF01A6" w:rsidRDefault="007F07A3" w:rsidP="00EF01A6">
      <w:pPr>
        <w:spacing w:after="0" w:line="259" w:lineRule="auto"/>
        <w:ind w:left="0" w:firstLine="0"/>
        <w:rPr>
          <w:b/>
          <w:bCs/>
        </w:rPr>
      </w:pPr>
      <w:r>
        <w:t xml:space="preserve"> </w:t>
      </w:r>
      <w:r w:rsidRPr="00EF01A6">
        <w:rPr>
          <w:b/>
          <w:bCs/>
        </w:rPr>
        <w:t xml:space="preserve">Project Management </w:t>
      </w:r>
    </w:p>
    <w:p w14:paraId="55999F0E" w14:textId="483E0D79" w:rsidR="00581DF1" w:rsidRDefault="007F07A3">
      <w:pPr>
        <w:numPr>
          <w:ilvl w:val="0"/>
          <w:numId w:val="5"/>
        </w:numPr>
        <w:ind w:hanging="428"/>
      </w:pPr>
      <w:r>
        <w:t>Assume the role of Project Manager (as a member of SMT) in line with delegated responsibilities, as directed by ELT</w:t>
      </w:r>
      <w:r>
        <w:rPr>
          <w:rFonts w:ascii="Calibri" w:eastAsia="Calibri" w:hAnsi="Calibri" w:cs="Calibri"/>
          <w:vertAlign w:val="subscript"/>
        </w:rPr>
        <w:t xml:space="preserve">, </w:t>
      </w:r>
      <w:r>
        <w:t xml:space="preserve">ensuring successful delivery of all projects aligned to time, cost and quality parameters with the </w:t>
      </w:r>
      <w:r w:rsidR="00291469">
        <w:t>Head of Projects</w:t>
      </w:r>
      <w:r>
        <w:t xml:space="preserve"> </w:t>
      </w:r>
    </w:p>
    <w:p w14:paraId="0177C597" w14:textId="77777777" w:rsidR="00581DF1" w:rsidRDefault="007F07A3">
      <w:pPr>
        <w:numPr>
          <w:ilvl w:val="0"/>
          <w:numId w:val="5"/>
        </w:numPr>
        <w:ind w:hanging="428"/>
      </w:pPr>
      <w:r>
        <w:t xml:space="preserve">Maintain accountability for the timeline of all project work, ensuring relevant communication is shared with the required stakeholder where applicable and appropriate </w:t>
      </w:r>
    </w:p>
    <w:p w14:paraId="6AE3DBBD" w14:textId="77777777" w:rsidR="00581DF1" w:rsidRDefault="007F07A3">
      <w:pPr>
        <w:numPr>
          <w:ilvl w:val="0"/>
          <w:numId w:val="5"/>
        </w:numPr>
        <w:ind w:hanging="428"/>
      </w:pPr>
      <w:r>
        <w:t xml:space="preserve">To work within Provision budgets with delivery of activities on or below budget and produce a business case when this is not achievable </w:t>
      </w:r>
    </w:p>
    <w:p w14:paraId="4271D01B" w14:textId="77777777" w:rsidR="00581DF1" w:rsidRDefault="007F07A3">
      <w:pPr>
        <w:numPr>
          <w:ilvl w:val="0"/>
          <w:numId w:val="5"/>
        </w:numPr>
        <w:ind w:hanging="428"/>
      </w:pPr>
      <w:r>
        <w:t xml:space="preserve">Lead internal resources and/or identify third party/vendor for a successful execution on all projects </w:t>
      </w:r>
    </w:p>
    <w:p w14:paraId="23497726" w14:textId="77777777" w:rsidR="00581DF1" w:rsidRDefault="007F07A3">
      <w:pPr>
        <w:numPr>
          <w:ilvl w:val="0"/>
          <w:numId w:val="5"/>
        </w:numPr>
        <w:ind w:hanging="428"/>
      </w:pPr>
      <w:r>
        <w:t xml:space="preserve">Undertake the role of Lead for Operations related projects across in line with Brunel’s Strategic Plan, associated key priorities and Operations strategy </w:t>
      </w:r>
    </w:p>
    <w:p w14:paraId="6244A064" w14:textId="77777777" w:rsidR="007F07A3" w:rsidRPr="00291469" w:rsidRDefault="007F07A3" w:rsidP="007F07A3">
      <w:pPr>
        <w:numPr>
          <w:ilvl w:val="0"/>
          <w:numId w:val="5"/>
        </w:numPr>
        <w:rPr>
          <w:color w:val="auto"/>
        </w:rPr>
      </w:pPr>
      <w:r w:rsidRPr="00291469">
        <w:rPr>
          <w:color w:val="auto"/>
        </w:rPr>
        <w:t>Work collaboratively with senior leaders to ensure the estate supports educational delivery and school improvement priorities.</w:t>
      </w:r>
    </w:p>
    <w:p w14:paraId="7DCA090C" w14:textId="77777777" w:rsidR="007F07A3" w:rsidRPr="00291469" w:rsidRDefault="007F07A3" w:rsidP="007F07A3">
      <w:pPr>
        <w:numPr>
          <w:ilvl w:val="0"/>
          <w:numId w:val="5"/>
        </w:numPr>
        <w:rPr>
          <w:color w:val="auto"/>
        </w:rPr>
      </w:pPr>
      <w:r w:rsidRPr="00291469">
        <w:rPr>
          <w:color w:val="auto"/>
        </w:rPr>
        <w:t>Provide professional advice on space planning, accessibility, and design to enhance learning environments.</w:t>
      </w:r>
    </w:p>
    <w:p w14:paraId="4ACA00B4" w14:textId="77777777" w:rsidR="007F07A3" w:rsidRPr="00291469" w:rsidRDefault="007F07A3" w:rsidP="007F07A3">
      <w:pPr>
        <w:numPr>
          <w:ilvl w:val="0"/>
          <w:numId w:val="5"/>
        </w:numPr>
        <w:rPr>
          <w:color w:val="auto"/>
        </w:rPr>
      </w:pPr>
      <w:r w:rsidRPr="00291469">
        <w:rPr>
          <w:color w:val="auto"/>
        </w:rPr>
        <w:t>Support schools in aligning site improvement works with educational and operational goals.</w:t>
      </w:r>
    </w:p>
    <w:p w14:paraId="546CB064" w14:textId="626DCE71" w:rsidR="00581DF1" w:rsidRDefault="00581DF1">
      <w:pPr>
        <w:spacing w:after="0" w:line="259" w:lineRule="auto"/>
        <w:ind w:left="0" w:firstLine="0"/>
      </w:pPr>
    </w:p>
    <w:p w14:paraId="68B7C005" w14:textId="77777777" w:rsidR="00581DF1" w:rsidRDefault="007F07A3">
      <w:pPr>
        <w:pStyle w:val="Heading2"/>
        <w:ind w:left="-5"/>
      </w:pPr>
      <w:r>
        <w:t xml:space="preserve">Operations Development </w:t>
      </w:r>
    </w:p>
    <w:p w14:paraId="6C4E7BE5" w14:textId="77777777" w:rsidR="00581DF1" w:rsidRDefault="007F07A3">
      <w:pPr>
        <w:numPr>
          <w:ilvl w:val="0"/>
          <w:numId w:val="6"/>
        </w:numPr>
        <w:ind w:hanging="428"/>
      </w:pPr>
      <w:r>
        <w:t xml:space="preserve">Drive forward and develop key business systems for Brunel </w:t>
      </w:r>
    </w:p>
    <w:p w14:paraId="19F3F89B" w14:textId="77777777" w:rsidR="00581DF1" w:rsidRDefault="007F07A3">
      <w:pPr>
        <w:numPr>
          <w:ilvl w:val="0"/>
          <w:numId w:val="6"/>
        </w:numPr>
        <w:ind w:hanging="428"/>
      </w:pPr>
      <w:r>
        <w:t xml:space="preserve">Ensure efficient use of data and technology to improve organisational systems and development </w:t>
      </w:r>
    </w:p>
    <w:p w14:paraId="3F9501E3" w14:textId="77777777" w:rsidR="00581DF1" w:rsidRDefault="007F07A3">
      <w:pPr>
        <w:numPr>
          <w:ilvl w:val="0"/>
          <w:numId w:val="6"/>
        </w:numPr>
        <w:ind w:hanging="428"/>
      </w:pPr>
      <w:r>
        <w:t xml:space="preserve">Take ownership of the current ways of working across all areas of responsibility and implement development plans to improve utilising data to drive this. </w:t>
      </w:r>
    </w:p>
    <w:p w14:paraId="5276486A" w14:textId="77777777" w:rsidR="00581DF1" w:rsidRDefault="007F07A3">
      <w:pPr>
        <w:numPr>
          <w:ilvl w:val="0"/>
          <w:numId w:val="6"/>
        </w:numPr>
        <w:ind w:hanging="428"/>
      </w:pPr>
      <w:r>
        <w:t xml:space="preserve">Take advantage of lessons learned at each stage and implement processes to take advantage of these </w:t>
      </w:r>
    </w:p>
    <w:p w14:paraId="1EC4FA61" w14:textId="77777777" w:rsidR="00581DF1" w:rsidRDefault="007F07A3">
      <w:pPr>
        <w:numPr>
          <w:ilvl w:val="0"/>
          <w:numId w:val="6"/>
        </w:numPr>
        <w:ind w:hanging="428"/>
      </w:pPr>
      <w:r>
        <w:t xml:space="preserve">Perform a key role in the Brunel sustainability plan </w:t>
      </w:r>
    </w:p>
    <w:p w14:paraId="04FB1B3E" w14:textId="77777777" w:rsidR="007F07A3" w:rsidRDefault="007F07A3" w:rsidP="007F07A3"/>
    <w:p w14:paraId="71B164FB" w14:textId="77777777" w:rsidR="007F07A3" w:rsidRPr="00AA529C" w:rsidRDefault="007F07A3" w:rsidP="007F07A3">
      <w:pPr>
        <w:rPr>
          <w:b/>
          <w:bCs/>
          <w:color w:val="auto"/>
        </w:rPr>
      </w:pPr>
      <w:r w:rsidRPr="00AA529C">
        <w:rPr>
          <w:b/>
          <w:bCs/>
          <w:color w:val="auto"/>
        </w:rPr>
        <w:t>Fleet Management</w:t>
      </w:r>
    </w:p>
    <w:p w14:paraId="3D7BD7B0" w14:textId="77777777" w:rsidR="007F07A3" w:rsidRPr="00AA529C" w:rsidRDefault="007F07A3" w:rsidP="007F07A3">
      <w:pPr>
        <w:rPr>
          <w:color w:val="auto"/>
        </w:rPr>
      </w:pPr>
      <w:r w:rsidRPr="00AA529C">
        <w:rPr>
          <w:color w:val="auto"/>
        </w:rPr>
        <w:t>•</w:t>
      </w:r>
      <w:r w:rsidRPr="00AA529C">
        <w:rPr>
          <w:color w:val="auto"/>
        </w:rPr>
        <w:tab/>
        <w:t>Lead on the management of the Trust’s fleet of vehicles, ensuring safe, efficient, and compliant operation.</w:t>
      </w:r>
    </w:p>
    <w:p w14:paraId="530E40FF" w14:textId="77777777" w:rsidR="007F07A3" w:rsidRPr="00AA529C" w:rsidRDefault="007F07A3" w:rsidP="007F07A3">
      <w:pPr>
        <w:rPr>
          <w:color w:val="auto"/>
        </w:rPr>
      </w:pPr>
      <w:r w:rsidRPr="00AA529C">
        <w:rPr>
          <w:color w:val="auto"/>
        </w:rPr>
        <w:t>•</w:t>
      </w:r>
      <w:r w:rsidRPr="00AA529C">
        <w:rPr>
          <w:color w:val="auto"/>
        </w:rPr>
        <w:tab/>
        <w:t>Develop and maintain a Fleet Policy, including driver safety, vehicle use, maintenance, and insurance.</w:t>
      </w:r>
    </w:p>
    <w:p w14:paraId="64E04A1B" w14:textId="77777777" w:rsidR="007F07A3" w:rsidRPr="00AA529C" w:rsidRDefault="007F07A3" w:rsidP="007F07A3">
      <w:pPr>
        <w:rPr>
          <w:color w:val="auto"/>
        </w:rPr>
      </w:pPr>
      <w:r w:rsidRPr="00AA529C">
        <w:rPr>
          <w:color w:val="auto"/>
        </w:rPr>
        <w:t>•</w:t>
      </w:r>
      <w:r w:rsidRPr="00AA529C">
        <w:rPr>
          <w:color w:val="auto"/>
        </w:rPr>
        <w:tab/>
        <w:t>Monitor fuel usage, emissions, and costs to support sustainability objectives.</w:t>
      </w:r>
    </w:p>
    <w:p w14:paraId="0B87D4FD" w14:textId="77777777" w:rsidR="007F07A3" w:rsidRPr="00AA529C" w:rsidRDefault="007F07A3" w:rsidP="007F07A3">
      <w:pPr>
        <w:rPr>
          <w:color w:val="auto"/>
        </w:rPr>
      </w:pPr>
      <w:r w:rsidRPr="00AA529C">
        <w:rPr>
          <w:color w:val="auto"/>
        </w:rPr>
        <w:t>•</w:t>
      </w:r>
      <w:r w:rsidRPr="00AA529C">
        <w:rPr>
          <w:color w:val="auto"/>
        </w:rPr>
        <w:tab/>
        <w:t>Oversee the acquisition, leasing, and disposal of vehicles in line with Trust procedures.</w:t>
      </w:r>
    </w:p>
    <w:p w14:paraId="287BD7AA" w14:textId="7502A5F4" w:rsidR="007F07A3" w:rsidRPr="00AA529C" w:rsidRDefault="007F07A3" w:rsidP="007F07A3">
      <w:pPr>
        <w:rPr>
          <w:color w:val="auto"/>
        </w:rPr>
      </w:pPr>
      <w:r w:rsidRPr="00AA529C">
        <w:rPr>
          <w:color w:val="auto"/>
        </w:rPr>
        <w:t>•</w:t>
      </w:r>
      <w:r w:rsidRPr="00AA529C">
        <w:rPr>
          <w:color w:val="auto"/>
        </w:rPr>
        <w:tab/>
        <w:t>Ensure compliance with DVLA, road safety, and insurance requirements</w:t>
      </w:r>
    </w:p>
    <w:p w14:paraId="081EE708" w14:textId="77777777" w:rsidR="00AA4FF5" w:rsidRDefault="00AA4FF5" w:rsidP="00EF01A6">
      <w:pPr>
        <w:ind w:left="0" w:firstLine="0"/>
        <w:rPr>
          <w:color w:val="00B050"/>
        </w:rPr>
      </w:pPr>
    </w:p>
    <w:p w14:paraId="7CD9FF37" w14:textId="77777777" w:rsidR="007F07A3" w:rsidRPr="00AA4FF5" w:rsidRDefault="007F07A3" w:rsidP="007F07A3">
      <w:pPr>
        <w:rPr>
          <w:b/>
          <w:bCs/>
          <w:color w:val="auto"/>
        </w:rPr>
      </w:pPr>
      <w:r w:rsidRPr="00AA4FF5">
        <w:rPr>
          <w:b/>
          <w:bCs/>
          <w:color w:val="auto"/>
        </w:rPr>
        <w:t>Contract and Supplier Management</w:t>
      </w:r>
    </w:p>
    <w:p w14:paraId="5220D1D2" w14:textId="77777777" w:rsidR="007F07A3" w:rsidRPr="00AA4FF5" w:rsidRDefault="007F07A3" w:rsidP="007F07A3">
      <w:pPr>
        <w:rPr>
          <w:color w:val="auto"/>
        </w:rPr>
      </w:pPr>
      <w:r w:rsidRPr="00AA4FF5">
        <w:rPr>
          <w:color w:val="auto"/>
        </w:rPr>
        <w:t>•</w:t>
      </w:r>
      <w:r w:rsidRPr="00AA4FF5">
        <w:rPr>
          <w:color w:val="auto"/>
        </w:rPr>
        <w:tab/>
        <w:t>Oversee Trust-wide procurement and contract management relating to estates, facilities, maintenance, and services.</w:t>
      </w:r>
    </w:p>
    <w:p w14:paraId="501E5468" w14:textId="77777777" w:rsidR="007F07A3" w:rsidRPr="00AA4FF5" w:rsidRDefault="007F07A3" w:rsidP="007F07A3">
      <w:pPr>
        <w:rPr>
          <w:color w:val="auto"/>
        </w:rPr>
      </w:pPr>
      <w:r w:rsidRPr="00AA4FF5">
        <w:rPr>
          <w:color w:val="auto"/>
        </w:rPr>
        <w:t>•</w:t>
      </w:r>
      <w:r w:rsidRPr="00AA4FF5">
        <w:rPr>
          <w:color w:val="auto"/>
        </w:rPr>
        <w:tab/>
        <w:t>Maintain a central contract register and ensure all contracts are legally compliant and deliver value for money.</w:t>
      </w:r>
    </w:p>
    <w:p w14:paraId="369901EF" w14:textId="77777777" w:rsidR="007F07A3" w:rsidRPr="00AA4FF5" w:rsidRDefault="007F07A3" w:rsidP="007F07A3">
      <w:pPr>
        <w:rPr>
          <w:color w:val="auto"/>
        </w:rPr>
      </w:pPr>
      <w:r w:rsidRPr="00AA4FF5">
        <w:rPr>
          <w:color w:val="auto"/>
        </w:rPr>
        <w:t>•</w:t>
      </w:r>
      <w:r w:rsidRPr="00AA4FF5">
        <w:rPr>
          <w:color w:val="auto"/>
        </w:rPr>
        <w:tab/>
        <w:t>Lead on tendering and supplier evaluation in accordance with Public Contracts Regulations and ESFA guidance.</w:t>
      </w:r>
    </w:p>
    <w:p w14:paraId="26EBF3BC" w14:textId="77777777" w:rsidR="007F07A3" w:rsidRPr="00AA4FF5" w:rsidRDefault="007F07A3" w:rsidP="007F07A3">
      <w:pPr>
        <w:rPr>
          <w:color w:val="auto"/>
        </w:rPr>
      </w:pPr>
      <w:r w:rsidRPr="00AA4FF5">
        <w:rPr>
          <w:color w:val="auto"/>
        </w:rPr>
        <w:lastRenderedPageBreak/>
        <w:t>•</w:t>
      </w:r>
      <w:r w:rsidRPr="00AA4FF5">
        <w:rPr>
          <w:color w:val="auto"/>
        </w:rPr>
        <w:tab/>
        <w:t>Build and manage relationships with key contractors, consultants, and service providers.</w:t>
      </w:r>
    </w:p>
    <w:p w14:paraId="5A1A04CD" w14:textId="716F20EC" w:rsidR="007F07A3" w:rsidRPr="00EF01A6" w:rsidRDefault="007F07A3" w:rsidP="00EF01A6">
      <w:pPr>
        <w:rPr>
          <w:color w:val="auto"/>
        </w:rPr>
      </w:pPr>
      <w:r w:rsidRPr="00AA4FF5">
        <w:rPr>
          <w:color w:val="auto"/>
        </w:rPr>
        <w:t>•</w:t>
      </w:r>
      <w:r w:rsidRPr="00AA4FF5">
        <w:rPr>
          <w:color w:val="auto"/>
        </w:rPr>
        <w:tab/>
        <w:t>Ensure robust performance monitoring, KPIs, and escalation processes for underperformance.</w:t>
      </w:r>
    </w:p>
    <w:p w14:paraId="1B46279C" w14:textId="77777777" w:rsidR="00581DF1" w:rsidRDefault="007F07A3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0172" w:type="dxa"/>
        <w:tblInd w:w="-207" w:type="dxa"/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372"/>
        <w:gridCol w:w="4111"/>
        <w:gridCol w:w="50"/>
        <w:gridCol w:w="4111"/>
      </w:tblGrid>
      <w:tr w:rsidR="00581DF1" w14:paraId="1076B12A" w14:textId="77777777" w:rsidTr="00705F89">
        <w:trPr>
          <w:trHeight w:val="544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D6A54F3" w14:textId="77777777" w:rsidR="00581DF1" w:rsidRDefault="007F07A3">
            <w:pPr>
              <w:spacing w:after="0" w:line="259" w:lineRule="auto"/>
              <w:ind w:left="106" w:firstLine="0"/>
              <w:jc w:val="both"/>
            </w:pPr>
            <w:r>
              <w:rPr>
                <w:b/>
              </w:rPr>
              <w:t xml:space="preserve">Tasks/duties 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2349E0D8" w14:textId="77777777" w:rsidR="00581DF1" w:rsidRDefault="00581DF1">
            <w:pPr>
              <w:spacing w:after="160" w:line="259" w:lineRule="auto"/>
              <w:ind w:left="0" w:firstLine="0"/>
            </w:pP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4438DF7" w14:textId="77777777" w:rsidR="00581DF1" w:rsidRDefault="007F07A3">
            <w:pPr>
              <w:spacing w:after="0" w:line="259" w:lineRule="auto"/>
              <w:ind w:left="562" w:firstLine="0"/>
            </w:pPr>
            <w:r>
              <w:rPr>
                <w:b/>
              </w:rPr>
              <w:t>Essential skills</w:t>
            </w:r>
            <w:r>
              <w:t xml:space="preserve"> 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0EAA3239" w14:textId="77777777" w:rsidR="00581DF1" w:rsidRDefault="00581DF1">
            <w:pPr>
              <w:spacing w:after="160" w:line="259" w:lineRule="auto"/>
              <w:ind w:left="0" w:firstLine="0"/>
            </w:pP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25560FE" w14:textId="77777777" w:rsidR="00581DF1" w:rsidRDefault="007F07A3">
            <w:pPr>
              <w:spacing w:after="0" w:line="259" w:lineRule="auto"/>
              <w:ind w:left="605" w:firstLine="0"/>
            </w:pPr>
            <w:r>
              <w:rPr>
                <w:b/>
              </w:rPr>
              <w:t xml:space="preserve">Desirable skills </w:t>
            </w:r>
          </w:p>
        </w:tc>
      </w:tr>
      <w:tr w:rsidR="00581DF1" w14:paraId="6C29C564" w14:textId="77777777" w:rsidTr="00705F89">
        <w:trPr>
          <w:trHeight w:val="1855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775746" w14:textId="77777777" w:rsidR="00581DF1" w:rsidRDefault="007F07A3">
            <w:pPr>
              <w:spacing w:after="0" w:line="259" w:lineRule="auto"/>
              <w:ind w:left="53" w:firstLine="0"/>
            </w:pPr>
            <w:r>
              <w:t xml:space="preserve">Qualifications &amp; Training 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0882A6" w14:textId="2068047A" w:rsidR="00581DF1" w:rsidRDefault="007F07A3">
            <w:pPr>
              <w:spacing w:after="0" w:line="259" w:lineRule="auto"/>
              <w:ind w:left="186" w:firstLine="0"/>
              <w:jc w:val="center"/>
            </w:pPr>
            <w:r>
              <w:t xml:space="preserve"> 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88D57F" w14:textId="5656767B" w:rsidR="00581DF1" w:rsidRDefault="007F07A3" w:rsidP="00A10BB6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left="333" w:hanging="327"/>
            </w:pPr>
            <w:proofErr w:type="spellStart"/>
            <w:r>
              <w:t>Bachelors</w:t>
            </w:r>
            <w:proofErr w:type="spellEnd"/>
            <w:r>
              <w:t xml:space="preserve"> degree in relevant Management area or equivalent professional qualification(s)/ accreditations related to</w:t>
            </w:r>
            <w:r w:rsidR="00A10BB6">
              <w:t xml:space="preserve"> </w:t>
            </w:r>
            <w:r>
              <w:t xml:space="preserve">Facilities/Estates/Risk/Projects Committed to self-development and willing to learn 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735601" w14:textId="4B57D4EF" w:rsidR="00581DF1" w:rsidRDefault="00581DF1" w:rsidP="00705F89">
            <w:pPr>
              <w:spacing w:after="0" w:line="259" w:lineRule="auto"/>
            </w:pP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B761A5" w14:textId="77777777" w:rsidR="00581DF1" w:rsidRDefault="007F07A3" w:rsidP="00705F89">
            <w:pPr>
              <w:pStyle w:val="ListParagraph"/>
              <w:numPr>
                <w:ilvl w:val="0"/>
                <w:numId w:val="11"/>
              </w:numPr>
              <w:spacing w:after="0" w:line="259" w:lineRule="auto"/>
              <w:ind w:left="342" w:hanging="342"/>
            </w:pPr>
            <w:proofErr w:type="spellStart"/>
            <w:r>
              <w:t>Nebosh</w:t>
            </w:r>
            <w:proofErr w:type="spellEnd"/>
            <w:r>
              <w:t xml:space="preserve"> or </w:t>
            </w:r>
            <w:proofErr w:type="spellStart"/>
            <w:r>
              <w:t>Iosh</w:t>
            </w:r>
            <w:proofErr w:type="spellEnd"/>
            <w:r>
              <w:t xml:space="preserve"> managing safely </w:t>
            </w:r>
          </w:p>
        </w:tc>
      </w:tr>
      <w:tr w:rsidR="00581DF1" w14:paraId="46317B70" w14:textId="77777777" w:rsidTr="00705F89">
        <w:trPr>
          <w:trHeight w:val="3686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866DFD" w14:textId="77777777" w:rsidR="00581DF1" w:rsidRDefault="007F07A3">
            <w:pPr>
              <w:spacing w:after="0" w:line="259" w:lineRule="auto"/>
              <w:ind w:left="53" w:firstLine="0"/>
            </w:pPr>
            <w:r>
              <w:t xml:space="preserve">Knowledge &amp; Experience 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49DF64" w14:textId="2B40C7BE" w:rsidR="00581DF1" w:rsidRDefault="007F07A3" w:rsidP="00CD13C3">
            <w:pPr>
              <w:spacing w:after="486" w:line="259" w:lineRule="auto"/>
              <w:ind w:left="186" w:firstLine="0"/>
              <w:jc w:val="center"/>
            </w:pPr>
            <w:r>
              <w:t xml:space="preserve"> 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0BC11E" w14:textId="77777777" w:rsidR="00581DF1" w:rsidRDefault="007F07A3" w:rsidP="00A10BB6">
            <w:pPr>
              <w:pStyle w:val="ListParagraph"/>
              <w:numPr>
                <w:ilvl w:val="0"/>
                <w:numId w:val="10"/>
              </w:numPr>
              <w:spacing w:after="11" w:line="244" w:lineRule="auto"/>
              <w:ind w:left="564" w:hanging="564"/>
            </w:pPr>
            <w:r>
              <w:t xml:space="preserve">Experience of managing multiple teams and fields of expertise  Experience of using systems for data entry and reporting </w:t>
            </w:r>
          </w:p>
          <w:p w14:paraId="22FC61CF" w14:textId="77777777" w:rsidR="00581DF1" w:rsidRDefault="007F07A3" w:rsidP="00A10BB6">
            <w:pPr>
              <w:pStyle w:val="ListParagraph"/>
              <w:numPr>
                <w:ilvl w:val="0"/>
                <w:numId w:val="10"/>
              </w:numPr>
              <w:spacing w:after="12" w:line="243" w:lineRule="auto"/>
              <w:ind w:left="564" w:right="70" w:hanging="564"/>
            </w:pPr>
            <w:r>
              <w:t xml:space="preserve">Experience in people development and mentoring role Knowledge of security management i.e. personnel and assets </w:t>
            </w:r>
          </w:p>
          <w:p w14:paraId="2D1CEB06" w14:textId="5B684137" w:rsidR="00CD13C3" w:rsidRDefault="007F07A3" w:rsidP="00A10BB6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ind w:left="564" w:right="292" w:hanging="564"/>
            </w:pPr>
            <w:r>
              <w:t>Experience of working in a busy environment with a strong</w:t>
            </w:r>
            <w:r w:rsidR="00A10BB6">
              <w:t xml:space="preserve"> </w:t>
            </w:r>
            <w:r>
              <w:t>customer service ethos Contract management and procurement</w:t>
            </w:r>
          </w:p>
          <w:p w14:paraId="474107BC" w14:textId="1006E246" w:rsidR="00CD13C3" w:rsidRDefault="00CD13C3" w:rsidP="00CD13C3">
            <w:pPr>
              <w:spacing w:after="0" w:line="259" w:lineRule="auto"/>
              <w:ind w:right="292"/>
            </w:pP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CFB0D9" w14:textId="2BEDBD53" w:rsidR="00581DF1" w:rsidRDefault="007F07A3">
            <w:pPr>
              <w:spacing w:after="0" w:line="259" w:lineRule="auto"/>
              <w:ind w:left="187" w:firstLine="0"/>
              <w:jc w:val="center"/>
            </w:pPr>
            <w:r>
              <w:t xml:space="preserve"> 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C03BDD" w14:textId="77777777" w:rsidR="00581DF1" w:rsidRDefault="007F07A3" w:rsidP="00705F89">
            <w:pPr>
              <w:pStyle w:val="ListParagraph"/>
              <w:numPr>
                <w:ilvl w:val="0"/>
                <w:numId w:val="13"/>
              </w:numPr>
              <w:spacing w:after="0" w:line="264" w:lineRule="auto"/>
              <w:ind w:left="426"/>
            </w:pPr>
            <w:r>
              <w:t xml:space="preserve">Experience of working in a school/education environment Experience working in a Risk and </w:t>
            </w:r>
          </w:p>
          <w:p w14:paraId="19C56E9F" w14:textId="77777777" w:rsidR="00581DF1" w:rsidRDefault="007F07A3" w:rsidP="00705F89">
            <w:pPr>
              <w:pStyle w:val="ListParagraph"/>
              <w:numPr>
                <w:ilvl w:val="0"/>
                <w:numId w:val="13"/>
              </w:numPr>
              <w:spacing w:after="0" w:line="259" w:lineRule="auto"/>
              <w:ind w:left="426" w:right="20"/>
            </w:pPr>
            <w:r>
              <w:t xml:space="preserve">Business Continuity environment Have experience and understanding of practice and principles for Safeguarding Children and Young People (CYP) or vulnerable adults within an educational setting </w:t>
            </w:r>
          </w:p>
        </w:tc>
      </w:tr>
      <w:tr w:rsidR="00581DF1" w14:paraId="3CE0850A" w14:textId="77777777" w:rsidTr="00705F89">
        <w:trPr>
          <w:trHeight w:val="1061"/>
        </w:trPr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14:paraId="735961EF" w14:textId="77777777" w:rsidR="00581DF1" w:rsidRDefault="007F07A3">
            <w:pPr>
              <w:spacing w:after="19" w:line="259" w:lineRule="auto"/>
              <w:ind w:left="53" w:firstLine="0"/>
            </w:pPr>
            <w:r>
              <w:t xml:space="preserve">Skills &amp; </w:t>
            </w:r>
          </w:p>
          <w:p w14:paraId="470EFD64" w14:textId="77777777" w:rsidR="00581DF1" w:rsidRDefault="007F07A3">
            <w:pPr>
              <w:spacing w:after="16" w:line="259" w:lineRule="auto"/>
              <w:ind w:left="53" w:firstLine="0"/>
            </w:pPr>
            <w:r>
              <w:t xml:space="preserve">Abilities </w:t>
            </w:r>
          </w:p>
          <w:p w14:paraId="251BD101" w14:textId="77777777" w:rsidR="00581DF1" w:rsidRDefault="007F07A3">
            <w:pPr>
              <w:spacing w:after="0" w:line="259" w:lineRule="auto"/>
              <w:ind w:left="53" w:firstLine="0"/>
            </w:pPr>
            <w:r>
              <w:t xml:space="preserve"> 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72DC784" w14:textId="77777777" w:rsidR="00581DF1" w:rsidRDefault="007F07A3">
            <w:pPr>
              <w:spacing w:after="0" w:line="259" w:lineRule="auto"/>
              <w:ind w:left="488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  <w:p w14:paraId="724BD69C" w14:textId="77777777" w:rsidR="00581DF1" w:rsidRDefault="007F07A3">
            <w:pPr>
              <w:spacing w:after="0" w:line="259" w:lineRule="auto"/>
              <w:ind w:left="488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2751FB2" w14:textId="77777777" w:rsidR="00581DF1" w:rsidRDefault="007F07A3" w:rsidP="00A10BB6">
            <w:pPr>
              <w:pStyle w:val="ListParagraph"/>
              <w:numPr>
                <w:ilvl w:val="0"/>
                <w:numId w:val="12"/>
              </w:numPr>
              <w:spacing w:after="0" w:line="246" w:lineRule="auto"/>
              <w:ind w:left="432"/>
            </w:pPr>
            <w:r>
              <w:t xml:space="preserve">Strong numeracy/literacy skills Strong ICT skills and proficient in the use of </w:t>
            </w:r>
          </w:p>
          <w:p w14:paraId="424DE7C6" w14:textId="77777777" w:rsidR="00581DF1" w:rsidRDefault="007F07A3" w:rsidP="00A10BB6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ind w:left="432"/>
            </w:pPr>
            <w:r>
              <w:t xml:space="preserve">Microsoft/Word/Excel/Outlook 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1C1774A" w14:textId="77777777" w:rsidR="00581DF1" w:rsidRDefault="007F07A3">
            <w:pPr>
              <w:spacing w:after="0" w:line="259" w:lineRule="auto"/>
              <w:ind w:left="566" w:firstLine="0"/>
            </w:pPr>
            <w:r>
              <w:t xml:space="preserve"> 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60A1BFD" w14:textId="77777777" w:rsidR="00581DF1" w:rsidRDefault="00581DF1">
            <w:pPr>
              <w:spacing w:after="160" w:line="259" w:lineRule="auto"/>
              <w:ind w:left="0" w:firstLine="0"/>
            </w:pPr>
          </w:p>
        </w:tc>
      </w:tr>
      <w:tr w:rsidR="00581DF1" w14:paraId="56E800BB" w14:textId="77777777" w:rsidTr="00705F89">
        <w:trPr>
          <w:trHeight w:val="521"/>
        </w:trPr>
        <w:tc>
          <w:tcPr>
            <w:tcW w:w="1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14:paraId="0C5C9918" w14:textId="77777777" w:rsidR="00581DF1" w:rsidRDefault="007F07A3">
            <w:pPr>
              <w:spacing w:after="0" w:line="259" w:lineRule="auto"/>
              <w:ind w:left="53" w:firstLine="0"/>
            </w:pPr>
            <w:r>
              <w:t xml:space="preserve"> </w:t>
            </w:r>
          </w:p>
        </w:tc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69D3A2" w14:textId="77777777" w:rsidR="00581DF1" w:rsidRDefault="007F07A3">
            <w:pPr>
              <w:spacing w:after="0" w:line="259" w:lineRule="auto"/>
              <w:ind w:left="488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1E8C43F" w14:textId="77777777" w:rsidR="00581DF1" w:rsidRDefault="007F07A3" w:rsidP="00A10BB6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ind w:left="432"/>
            </w:pPr>
            <w:r>
              <w:t xml:space="preserve">High standards of accuracy and attention to detail </w:t>
            </w:r>
          </w:p>
        </w:tc>
        <w:tc>
          <w:tcPr>
            <w:tcW w:w="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9BD68EC" w14:textId="77777777" w:rsidR="00581DF1" w:rsidRDefault="00581DF1">
            <w:pPr>
              <w:spacing w:after="160" w:line="259" w:lineRule="auto"/>
              <w:ind w:left="0" w:firstLine="0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26EFCE0" w14:textId="77777777" w:rsidR="00581DF1" w:rsidRDefault="00581DF1">
            <w:pPr>
              <w:spacing w:after="160" w:line="259" w:lineRule="auto"/>
              <w:ind w:left="0" w:firstLine="0"/>
            </w:pPr>
          </w:p>
        </w:tc>
      </w:tr>
      <w:tr w:rsidR="00581DF1" w14:paraId="7435303B" w14:textId="77777777" w:rsidTr="00705F89">
        <w:trPr>
          <w:trHeight w:val="1027"/>
        </w:trPr>
        <w:tc>
          <w:tcPr>
            <w:tcW w:w="1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14:paraId="1D70DA3B" w14:textId="77777777" w:rsidR="00581DF1" w:rsidRDefault="00581DF1">
            <w:pPr>
              <w:spacing w:after="160" w:line="259" w:lineRule="auto"/>
              <w:ind w:left="0" w:firstLine="0"/>
            </w:pPr>
          </w:p>
        </w:tc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D70CA2D" w14:textId="77777777" w:rsidR="00581DF1" w:rsidRDefault="007F07A3">
            <w:pPr>
              <w:spacing w:after="0" w:line="259" w:lineRule="auto"/>
              <w:ind w:left="488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B08D16D" w14:textId="77777777" w:rsidR="00581DF1" w:rsidRDefault="007F07A3" w:rsidP="00A10BB6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ind w:left="432"/>
            </w:pPr>
            <w:r>
              <w:t xml:space="preserve">Analytical skills with the ability to identify key points from complex material or information and lead on knowledge sharing effectively </w:t>
            </w:r>
          </w:p>
        </w:tc>
        <w:tc>
          <w:tcPr>
            <w:tcW w:w="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C571B76" w14:textId="77777777" w:rsidR="00581DF1" w:rsidRDefault="00581DF1">
            <w:pPr>
              <w:spacing w:after="160" w:line="259" w:lineRule="auto"/>
              <w:ind w:left="0" w:firstLine="0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4C5680B" w14:textId="77777777" w:rsidR="00581DF1" w:rsidRDefault="00581DF1">
            <w:pPr>
              <w:spacing w:after="160" w:line="259" w:lineRule="auto"/>
              <w:ind w:left="0" w:firstLine="0"/>
            </w:pPr>
          </w:p>
        </w:tc>
      </w:tr>
      <w:tr w:rsidR="00581DF1" w14:paraId="1A3826A5" w14:textId="77777777" w:rsidTr="00705F89">
        <w:trPr>
          <w:trHeight w:val="773"/>
        </w:trPr>
        <w:tc>
          <w:tcPr>
            <w:tcW w:w="1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14:paraId="37883727" w14:textId="77777777" w:rsidR="00581DF1" w:rsidRDefault="00581DF1">
            <w:pPr>
              <w:spacing w:after="160" w:line="259" w:lineRule="auto"/>
              <w:ind w:left="0" w:firstLine="0"/>
            </w:pPr>
          </w:p>
        </w:tc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B8A669" w14:textId="77777777" w:rsidR="00581DF1" w:rsidRDefault="007F07A3">
            <w:pPr>
              <w:spacing w:after="0" w:line="259" w:lineRule="auto"/>
              <w:ind w:left="488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9D502C7" w14:textId="77777777" w:rsidR="00581DF1" w:rsidRDefault="007F07A3" w:rsidP="00A10BB6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ind w:left="432"/>
            </w:pPr>
            <w:r>
              <w:t xml:space="preserve">Ability to manage multiple work streams within agreed and/or competing deadlines </w:t>
            </w:r>
          </w:p>
        </w:tc>
        <w:tc>
          <w:tcPr>
            <w:tcW w:w="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D87738" w14:textId="77777777" w:rsidR="00581DF1" w:rsidRDefault="00581DF1">
            <w:pPr>
              <w:spacing w:after="160" w:line="259" w:lineRule="auto"/>
              <w:ind w:left="0" w:firstLine="0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25A8A" w14:textId="77777777" w:rsidR="00581DF1" w:rsidRDefault="00581DF1">
            <w:pPr>
              <w:spacing w:after="160" w:line="259" w:lineRule="auto"/>
              <w:ind w:left="0" w:firstLine="0"/>
            </w:pPr>
          </w:p>
        </w:tc>
      </w:tr>
      <w:tr w:rsidR="00581DF1" w14:paraId="6D2AA9EA" w14:textId="77777777" w:rsidTr="00705F89">
        <w:trPr>
          <w:trHeight w:val="775"/>
        </w:trPr>
        <w:tc>
          <w:tcPr>
            <w:tcW w:w="1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14:paraId="772F387E" w14:textId="77777777" w:rsidR="00581DF1" w:rsidRDefault="00581DF1">
            <w:pPr>
              <w:spacing w:after="160" w:line="259" w:lineRule="auto"/>
              <w:ind w:left="0" w:firstLine="0"/>
            </w:pPr>
          </w:p>
        </w:tc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9972E96" w14:textId="77777777" w:rsidR="00581DF1" w:rsidRDefault="007F07A3">
            <w:pPr>
              <w:spacing w:after="0" w:line="259" w:lineRule="auto"/>
              <w:ind w:left="488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7E31139" w14:textId="77777777" w:rsidR="00581DF1" w:rsidRDefault="007F07A3" w:rsidP="00A10BB6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ind w:left="432" w:right="24"/>
            </w:pPr>
            <w:r>
              <w:t xml:space="preserve">Work in a collaborative manner for best outcomes for all stakeholders </w:t>
            </w:r>
          </w:p>
        </w:tc>
        <w:tc>
          <w:tcPr>
            <w:tcW w:w="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D18A4A8" w14:textId="77777777" w:rsidR="00581DF1" w:rsidRDefault="00581DF1">
            <w:pPr>
              <w:spacing w:after="160" w:line="259" w:lineRule="auto"/>
              <w:ind w:left="0" w:firstLine="0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571788F" w14:textId="77777777" w:rsidR="00581DF1" w:rsidRDefault="00581DF1">
            <w:pPr>
              <w:spacing w:after="160" w:line="259" w:lineRule="auto"/>
              <w:ind w:left="0" w:firstLine="0"/>
            </w:pPr>
          </w:p>
        </w:tc>
      </w:tr>
      <w:tr w:rsidR="00581DF1" w14:paraId="3E222B49" w14:textId="77777777" w:rsidTr="00705F89">
        <w:trPr>
          <w:trHeight w:val="773"/>
        </w:trPr>
        <w:tc>
          <w:tcPr>
            <w:tcW w:w="1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14:paraId="18C5570B" w14:textId="77777777" w:rsidR="00581DF1" w:rsidRDefault="00581DF1">
            <w:pPr>
              <w:spacing w:after="160" w:line="259" w:lineRule="auto"/>
              <w:ind w:left="0" w:firstLine="0"/>
            </w:pPr>
          </w:p>
        </w:tc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A8FD29" w14:textId="77777777" w:rsidR="00581DF1" w:rsidRDefault="007F07A3">
            <w:pPr>
              <w:spacing w:after="0" w:line="259" w:lineRule="auto"/>
              <w:ind w:left="488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D2D5624" w14:textId="77777777" w:rsidR="00581DF1" w:rsidRDefault="007F07A3" w:rsidP="00A10BB6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ind w:left="432"/>
            </w:pPr>
            <w:r>
              <w:t xml:space="preserve">Ability to develop and maintain strong, effective and professional working relationships </w:t>
            </w:r>
          </w:p>
          <w:p w14:paraId="1F0508A1" w14:textId="2F4E91AC" w:rsidR="00705F89" w:rsidRDefault="00705F89" w:rsidP="00A10BB6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ind w:left="432"/>
            </w:pPr>
            <w:r>
              <w:t>Flexibility in working hours when necessary</w:t>
            </w:r>
          </w:p>
        </w:tc>
        <w:tc>
          <w:tcPr>
            <w:tcW w:w="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F28D032" w14:textId="77777777" w:rsidR="00581DF1" w:rsidRDefault="00581DF1">
            <w:pPr>
              <w:spacing w:after="160" w:line="259" w:lineRule="auto"/>
              <w:ind w:left="0" w:firstLine="0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BC7E17B" w14:textId="77777777" w:rsidR="00581DF1" w:rsidRDefault="00581DF1">
            <w:pPr>
              <w:spacing w:after="160" w:line="259" w:lineRule="auto"/>
              <w:ind w:left="0" w:firstLine="0"/>
            </w:pPr>
          </w:p>
        </w:tc>
      </w:tr>
      <w:tr w:rsidR="00581DF1" w14:paraId="21810316" w14:textId="77777777" w:rsidTr="00705F89">
        <w:trPr>
          <w:trHeight w:val="80"/>
        </w:trPr>
        <w:tc>
          <w:tcPr>
            <w:tcW w:w="1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E3763F" w14:textId="77777777" w:rsidR="00581DF1" w:rsidRDefault="00581DF1">
            <w:pPr>
              <w:spacing w:after="160" w:line="259" w:lineRule="auto"/>
              <w:ind w:left="0" w:firstLine="0"/>
            </w:pPr>
          </w:p>
        </w:tc>
        <w:tc>
          <w:tcPr>
            <w:tcW w:w="3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43C29DA" w14:textId="77777777" w:rsidR="00581DF1" w:rsidRDefault="007F07A3">
            <w:pPr>
              <w:spacing w:after="0" w:line="259" w:lineRule="auto"/>
              <w:ind w:left="488" w:firstLine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31E574D" w14:textId="74375138" w:rsidR="00581DF1" w:rsidRDefault="00581DF1" w:rsidP="00705F89">
            <w:pPr>
              <w:spacing w:after="0" w:line="259" w:lineRule="auto"/>
              <w:ind w:left="0" w:firstLine="0"/>
            </w:pPr>
          </w:p>
        </w:tc>
        <w:tc>
          <w:tcPr>
            <w:tcW w:w="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E080D46" w14:textId="77777777" w:rsidR="00581DF1" w:rsidRDefault="00581DF1">
            <w:pPr>
              <w:spacing w:after="160" w:line="259" w:lineRule="auto"/>
              <w:ind w:left="0" w:firstLine="0"/>
            </w:pP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F20A46" w14:textId="77777777" w:rsidR="00581DF1" w:rsidRDefault="00581DF1">
            <w:pPr>
              <w:spacing w:after="160" w:line="259" w:lineRule="auto"/>
              <w:ind w:left="0" w:firstLine="0"/>
            </w:pPr>
          </w:p>
        </w:tc>
      </w:tr>
    </w:tbl>
    <w:p w14:paraId="0658C85F" w14:textId="15CEA59B" w:rsidR="00581DF1" w:rsidRDefault="007F07A3" w:rsidP="00705F89">
      <w:pPr>
        <w:spacing w:after="215" w:line="259" w:lineRule="auto"/>
        <w:ind w:left="0" w:firstLine="0"/>
        <w:jc w:val="both"/>
      </w:pPr>
      <w:r>
        <w:t xml:space="preserve">   </w:t>
      </w:r>
    </w:p>
    <w:sectPr w:rsidR="00581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75" w:right="1091" w:bottom="998" w:left="1078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77BD" w14:textId="77777777" w:rsidR="00376CAE" w:rsidRDefault="00376CAE">
      <w:pPr>
        <w:spacing w:after="0" w:line="240" w:lineRule="auto"/>
      </w:pPr>
      <w:r>
        <w:separator/>
      </w:r>
    </w:p>
  </w:endnote>
  <w:endnote w:type="continuationSeparator" w:id="0">
    <w:p w14:paraId="7EE11A8B" w14:textId="77777777" w:rsidR="00376CAE" w:rsidRDefault="0037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7829" w14:textId="77777777" w:rsidR="00581DF1" w:rsidRDefault="007F07A3">
    <w:pPr>
      <w:spacing w:after="0" w:line="259" w:lineRule="auto"/>
      <w:ind w:left="0" w:firstLine="0"/>
    </w:pPr>
    <w:r>
      <w:t xml:space="preserve">Brunel Academies Trust – Head of Estates JD.PS Oct24                                               </w:t>
    </w:r>
  </w:p>
  <w:p w14:paraId="636EA0B2" w14:textId="77777777" w:rsidR="00581DF1" w:rsidRDefault="007F07A3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B5F0" w14:textId="73EC3EB9" w:rsidR="00581DF1" w:rsidRDefault="007F07A3">
    <w:pPr>
      <w:spacing w:after="0" w:line="259" w:lineRule="auto"/>
      <w:ind w:left="0" w:firstLine="0"/>
    </w:pPr>
    <w:r>
      <w:t>Brunel Academies Trust – Head of Estates JD.PS Oct2</w:t>
    </w:r>
    <w:r w:rsidR="007E2A29">
      <w:t>5</w:t>
    </w:r>
    <w:r>
      <w:t xml:space="preserve">                                               </w:t>
    </w:r>
  </w:p>
  <w:p w14:paraId="70B2B83D" w14:textId="77777777" w:rsidR="00581DF1" w:rsidRDefault="007F07A3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1FB3" w14:textId="77777777" w:rsidR="00581DF1" w:rsidRDefault="007F07A3">
    <w:pPr>
      <w:spacing w:after="0" w:line="259" w:lineRule="auto"/>
      <w:ind w:left="0" w:firstLine="0"/>
    </w:pPr>
    <w:r>
      <w:t xml:space="preserve">Brunel Academies Trust – Head of Estates JD.PS Oct24                                               </w:t>
    </w:r>
  </w:p>
  <w:p w14:paraId="2352BB58" w14:textId="77777777" w:rsidR="00581DF1" w:rsidRDefault="007F07A3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1C2B5" w14:textId="77777777" w:rsidR="00376CAE" w:rsidRDefault="00376CAE">
      <w:pPr>
        <w:spacing w:after="0" w:line="240" w:lineRule="auto"/>
      </w:pPr>
      <w:r>
        <w:separator/>
      </w:r>
    </w:p>
  </w:footnote>
  <w:footnote w:type="continuationSeparator" w:id="0">
    <w:p w14:paraId="6491353E" w14:textId="77777777" w:rsidR="00376CAE" w:rsidRDefault="0037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5504" w14:textId="77777777" w:rsidR="00581DF1" w:rsidRDefault="007F07A3">
    <w:pPr>
      <w:spacing w:after="0" w:line="259" w:lineRule="auto"/>
      <w:ind w:left="0" w:right="-6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633BCCB" wp14:editId="69DEB746">
          <wp:simplePos x="0" y="0"/>
          <wp:positionH relativeFrom="page">
            <wp:posOffset>5133975</wp:posOffset>
          </wp:positionH>
          <wp:positionV relativeFrom="page">
            <wp:posOffset>450253</wp:posOffset>
          </wp:positionV>
          <wp:extent cx="1742440" cy="794347"/>
          <wp:effectExtent l="0" t="0" r="0" b="0"/>
          <wp:wrapSquare wrapText="bothSides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2440" cy="794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A686" w14:textId="77777777" w:rsidR="00581DF1" w:rsidRDefault="007F07A3">
    <w:pPr>
      <w:spacing w:after="0" w:line="259" w:lineRule="auto"/>
      <w:ind w:left="0" w:right="-6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029D81E" wp14:editId="0054A8A8">
          <wp:simplePos x="0" y="0"/>
          <wp:positionH relativeFrom="page">
            <wp:posOffset>5133975</wp:posOffset>
          </wp:positionH>
          <wp:positionV relativeFrom="page">
            <wp:posOffset>450253</wp:posOffset>
          </wp:positionV>
          <wp:extent cx="1742440" cy="794347"/>
          <wp:effectExtent l="0" t="0" r="0" b="0"/>
          <wp:wrapSquare wrapText="bothSides"/>
          <wp:docPr id="713799326" name="Picture 7137993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2440" cy="794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338D" w14:textId="77777777" w:rsidR="00581DF1" w:rsidRDefault="007F07A3">
    <w:pPr>
      <w:spacing w:after="0" w:line="259" w:lineRule="auto"/>
      <w:ind w:left="0" w:right="-6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AD6D985" wp14:editId="2F63AEC4">
          <wp:simplePos x="0" y="0"/>
          <wp:positionH relativeFrom="page">
            <wp:posOffset>5133975</wp:posOffset>
          </wp:positionH>
          <wp:positionV relativeFrom="page">
            <wp:posOffset>450253</wp:posOffset>
          </wp:positionV>
          <wp:extent cx="1742440" cy="794347"/>
          <wp:effectExtent l="0" t="0" r="0" b="0"/>
          <wp:wrapSquare wrapText="bothSides"/>
          <wp:docPr id="524428365" name="Picture 5244283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2440" cy="794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4E"/>
    <w:multiLevelType w:val="hybridMultilevel"/>
    <w:tmpl w:val="3F0E7762"/>
    <w:lvl w:ilvl="0" w:tplc="5178F038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3C8C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10A1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CA59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3432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CA966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8C71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0668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C73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D0D77"/>
    <w:multiLevelType w:val="hybridMultilevel"/>
    <w:tmpl w:val="8F58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73280"/>
    <w:multiLevelType w:val="hybridMultilevel"/>
    <w:tmpl w:val="4E4AFB2A"/>
    <w:lvl w:ilvl="0" w:tplc="44A60B10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0AE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E22AD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E20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84B3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EAF5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4430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AC8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836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15507"/>
    <w:multiLevelType w:val="hybridMultilevel"/>
    <w:tmpl w:val="5990405A"/>
    <w:lvl w:ilvl="0" w:tplc="3F9C9D56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22ED7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A099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2660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3814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F45E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BAF3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0677A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7C46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EF5A40"/>
    <w:multiLevelType w:val="hybridMultilevel"/>
    <w:tmpl w:val="08A62DCE"/>
    <w:lvl w:ilvl="0" w:tplc="C152E97C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B1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2F2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46B3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0E1B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4003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4D9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2EC0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3C6F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AC09F3"/>
    <w:multiLevelType w:val="hybridMultilevel"/>
    <w:tmpl w:val="E698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1159F"/>
    <w:multiLevelType w:val="hybridMultilevel"/>
    <w:tmpl w:val="7662F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64D31"/>
    <w:multiLevelType w:val="hybridMultilevel"/>
    <w:tmpl w:val="0942964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54562DD8"/>
    <w:multiLevelType w:val="hybridMultilevel"/>
    <w:tmpl w:val="EAD69A14"/>
    <w:lvl w:ilvl="0" w:tplc="754A0886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8E1F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40FE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028E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64D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122E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70EB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67C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5E70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750AFC"/>
    <w:multiLevelType w:val="hybridMultilevel"/>
    <w:tmpl w:val="18083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55127"/>
    <w:multiLevelType w:val="hybridMultilevel"/>
    <w:tmpl w:val="39307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16153"/>
    <w:multiLevelType w:val="hybridMultilevel"/>
    <w:tmpl w:val="7FA68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707A4"/>
    <w:multiLevelType w:val="hybridMultilevel"/>
    <w:tmpl w:val="C1AC6428"/>
    <w:lvl w:ilvl="0" w:tplc="DE923DF8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CC26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7083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CF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A425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B0864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D8C1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0D6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281D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781710">
    <w:abstractNumId w:val="0"/>
  </w:num>
  <w:num w:numId="2" w16cid:durableId="1755666652">
    <w:abstractNumId w:val="4"/>
  </w:num>
  <w:num w:numId="3" w16cid:durableId="184292571">
    <w:abstractNumId w:val="12"/>
  </w:num>
  <w:num w:numId="4" w16cid:durableId="773327386">
    <w:abstractNumId w:val="2"/>
  </w:num>
  <w:num w:numId="5" w16cid:durableId="1653679091">
    <w:abstractNumId w:val="3"/>
  </w:num>
  <w:num w:numId="6" w16cid:durableId="109472149">
    <w:abstractNumId w:val="8"/>
  </w:num>
  <w:num w:numId="7" w16cid:durableId="1483624172">
    <w:abstractNumId w:val="1"/>
  </w:num>
  <w:num w:numId="8" w16cid:durableId="1425540272">
    <w:abstractNumId w:val="5"/>
  </w:num>
  <w:num w:numId="9" w16cid:durableId="55397769">
    <w:abstractNumId w:val="6"/>
  </w:num>
  <w:num w:numId="10" w16cid:durableId="597713011">
    <w:abstractNumId w:val="10"/>
  </w:num>
  <w:num w:numId="11" w16cid:durableId="2012633343">
    <w:abstractNumId w:val="11"/>
  </w:num>
  <w:num w:numId="12" w16cid:durableId="1494103421">
    <w:abstractNumId w:val="7"/>
  </w:num>
  <w:num w:numId="13" w16cid:durableId="2044282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F1"/>
    <w:rsid w:val="000F6684"/>
    <w:rsid w:val="00221370"/>
    <w:rsid w:val="00291469"/>
    <w:rsid w:val="002D4D70"/>
    <w:rsid w:val="00374D74"/>
    <w:rsid w:val="00376CAE"/>
    <w:rsid w:val="004B0917"/>
    <w:rsid w:val="004C5BB6"/>
    <w:rsid w:val="004C67D6"/>
    <w:rsid w:val="004E3D70"/>
    <w:rsid w:val="00581DF1"/>
    <w:rsid w:val="005964D2"/>
    <w:rsid w:val="00705F89"/>
    <w:rsid w:val="00734110"/>
    <w:rsid w:val="00740072"/>
    <w:rsid w:val="00791C3A"/>
    <w:rsid w:val="007E2A29"/>
    <w:rsid w:val="007F07A3"/>
    <w:rsid w:val="007F649F"/>
    <w:rsid w:val="008336B9"/>
    <w:rsid w:val="00A10BB6"/>
    <w:rsid w:val="00AA4FF5"/>
    <w:rsid w:val="00AA529C"/>
    <w:rsid w:val="00B0464B"/>
    <w:rsid w:val="00B56E1E"/>
    <w:rsid w:val="00C8766F"/>
    <w:rsid w:val="00CD13C3"/>
    <w:rsid w:val="00E26081"/>
    <w:rsid w:val="00E43779"/>
    <w:rsid w:val="00EF01A6"/>
    <w:rsid w:val="00F6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494C1"/>
  <w15:docId w15:val="{E932114A-D69E-4092-BDF4-D87ACB6C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8" w:lineRule="auto"/>
      <w:ind w:left="438" w:hanging="438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7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63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1634</Words>
  <Characters>8664</Characters>
  <Application>Microsoft Office Word</Application>
  <DocSecurity>0</DocSecurity>
  <Lines>279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Lashford</dc:creator>
  <cp:keywords/>
  <dc:description/>
  <cp:lastModifiedBy>Kirsty Fyfe</cp:lastModifiedBy>
  <cp:revision>8</cp:revision>
  <dcterms:created xsi:type="dcterms:W3CDTF">2025-10-09T11:21:00Z</dcterms:created>
  <dcterms:modified xsi:type="dcterms:W3CDTF">2025-10-13T10:13:00Z</dcterms:modified>
</cp:coreProperties>
</file>